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B917C0" w14:textId="1E2B8DC1" w:rsidR="00561476" w:rsidRPr="00D32252" w:rsidRDefault="009C5A94" w:rsidP="00561476">
      <w:pPr>
        <w:jc w:val="center"/>
        <w:rPr>
          <w:b/>
          <w:sz w:val="36"/>
          <w:szCs w:val="36"/>
        </w:rPr>
      </w:pPr>
      <w:r w:rsidRPr="00D32252">
        <w:rPr>
          <w:b/>
          <w:noProof/>
          <w:sz w:val="36"/>
          <w:szCs w:val="36"/>
        </w:rPr>
        <w:drawing>
          <wp:inline distT="0" distB="0" distL="0" distR="0" wp14:anchorId="428380B4" wp14:editId="23C6D6CF">
            <wp:extent cx="3709035" cy="236982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09035" cy="2369820"/>
                    </a:xfrm>
                    <a:prstGeom prst="rect">
                      <a:avLst/>
                    </a:prstGeom>
                    <a:noFill/>
                    <a:ln>
                      <a:noFill/>
                    </a:ln>
                  </pic:spPr>
                </pic:pic>
              </a:graphicData>
            </a:graphic>
          </wp:inline>
        </w:drawing>
      </w:r>
    </w:p>
    <w:p w14:paraId="3FD0DC65" w14:textId="77777777" w:rsidR="00561476" w:rsidRPr="00D32252" w:rsidRDefault="00561476" w:rsidP="00561476">
      <w:pPr>
        <w:jc w:val="center"/>
        <w:rPr>
          <w:b/>
          <w:sz w:val="36"/>
          <w:szCs w:val="36"/>
          <w:lang w:val="en-US"/>
        </w:rPr>
      </w:pPr>
    </w:p>
    <w:p w14:paraId="4AA3D8A5" w14:textId="77777777" w:rsidR="000A4DD6" w:rsidRPr="00D32252" w:rsidRDefault="000A4DD6" w:rsidP="00561476">
      <w:pPr>
        <w:jc w:val="center"/>
        <w:rPr>
          <w:b/>
          <w:sz w:val="36"/>
          <w:szCs w:val="36"/>
          <w:lang w:val="en-US"/>
        </w:rPr>
      </w:pPr>
    </w:p>
    <w:p w14:paraId="0ABB1680" w14:textId="77777777" w:rsidR="000A4DD6" w:rsidRPr="00D32252" w:rsidRDefault="000A4DD6" w:rsidP="00561476">
      <w:pPr>
        <w:jc w:val="center"/>
        <w:rPr>
          <w:b/>
          <w:sz w:val="36"/>
          <w:szCs w:val="36"/>
          <w:lang w:val="en-US"/>
        </w:rPr>
      </w:pPr>
    </w:p>
    <w:p w14:paraId="465AD6D6" w14:textId="77777777" w:rsidR="000A4DD6" w:rsidRPr="00D32252" w:rsidRDefault="000A4DD6" w:rsidP="00561476">
      <w:pPr>
        <w:jc w:val="center"/>
        <w:rPr>
          <w:b/>
          <w:sz w:val="36"/>
          <w:szCs w:val="36"/>
          <w:lang w:val="en-US"/>
        </w:rPr>
      </w:pPr>
    </w:p>
    <w:p w14:paraId="25F09B46" w14:textId="77777777" w:rsidR="00561476" w:rsidRPr="00D32252" w:rsidRDefault="00561476" w:rsidP="00561476">
      <w:pPr>
        <w:tabs>
          <w:tab w:val="left" w:pos="5204"/>
        </w:tabs>
        <w:jc w:val="left"/>
        <w:rPr>
          <w:b/>
          <w:sz w:val="36"/>
          <w:szCs w:val="36"/>
        </w:rPr>
      </w:pPr>
      <w:r w:rsidRPr="00D32252">
        <w:rPr>
          <w:b/>
          <w:sz w:val="36"/>
          <w:szCs w:val="36"/>
        </w:rPr>
        <w:tab/>
      </w:r>
    </w:p>
    <w:p w14:paraId="1A818381" w14:textId="77777777" w:rsidR="00561476" w:rsidRPr="00D32252" w:rsidRDefault="00561476" w:rsidP="00561476">
      <w:pPr>
        <w:jc w:val="center"/>
        <w:rPr>
          <w:b/>
          <w:sz w:val="36"/>
          <w:szCs w:val="36"/>
        </w:rPr>
      </w:pPr>
    </w:p>
    <w:p w14:paraId="759EB2BE" w14:textId="77777777" w:rsidR="00561476" w:rsidRPr="00D32252" w:rsidRDefault="00CB76D2" w:rsidP="00561476">
      <w:pPr>
        <w:jc w:val="center"/>
        <w:rPr>
          <w:b/>
          <w:sz w:val="48"/>
          <w:szCs w:val="48"/>
        </w:rPr>
      </w:pPr>
      <w:bookmarkStart w:id="0" w:name="_Toc226196784"/>
      <w:bookmarkStart w:id="1" w:name="_Toc226197203"/>
      <w:r w:rsidRPr="00D32252">
        <w:rPr>
          <w:b/>
          <w:sz w:val="48"/>
          <w:szCs w:val="48"/>
        </w:rPr>
        <w:t>М</w:t>
      </w:r>
      <w:r w:rsidR="00561476" w:rsidRPr="00D32252">
        <w:rPr>
          <w:b/>
          <w:sz w:val="48"/>
          <w:szCs w:val="48"/>
        </w:rPr>
        <w:t>ониторинг СМИ</w:t>
      </w:r>
      <w:bookmarkEnd w:id="0"/>
      <w:bookmarkEnd w:id="1"/>
      <w:r w:rsidR="00561476" w:rsidRPr="00D32252">
        <w:rPr>
          <w:b/>
          <w:sz w:val="48"/>
          <w:szCs w:val="48"/>
        </w:rPr>
        <w:t xml:space="preserve"> РФ</w:t>
      </w:r>
    </w:p>
    <w:p w14:paraId="643C1CC8" w14:textId="77777777" w:rsidR="00561476" w:rsidRPr="00D32252" w:rsidRDefault="00561476" w:rsidP="00561476">
      <w:pPr>
        <w:jc w:val="center"/>
        <w:rPr>
          <w:b/>
          <w:sz w:val="48"/>
          <w:szCs w:val="48"/>
        </w:rPr>
      </w:pPr>
      <w:bookmarkStart w:id="2" w:name="_Toc226196785"/>
      <w:bookmarkStart w:id="3" w:name="_Toc226197204"/>
      <w:r w:rsidRPr="00D32252">
        <w:rPr>
          <w:b/>
          <w:sz w:val="48"/>
          <w:szCs w:val="48"/>
        </w:rPr>
        <w:t>по пенсионной тематике</w:t>
      </w:r>
      <w:bookmarkEnd w:id="2"/>
      <w:bookmarkEnd w:id="3"/>
    </w:p>
    <w:p w14:paraId="712904F0" w14:textId="77777777" w:rsidR="008B6D1B" w:rsidRPr="00D32252" w:rsidRDefault="008B6D1B" w:rsidP="00C70A20">
      <w:pPr>
        <w:jc w:val="center"/>
        <w:rPr>
          <w:b/>
          <w:sz w:val="48"/>
          <w:szCs w:val="48"/>
        </w:rPr>
      </w:pPr>
    </w:p>
    <w:p w14:paraId="4DAF54B0" w14:textId="77777777" w:rsidR="007D6FE5" w:rsidRPr="00D32252" w:rsidRDefault="007D6FE5" w:rsidP="00C70A20">
      <w:pPr>
        <w:jc w:val="center"/>
        <w:rPr>
          <w:b/>
          <w:sz w:val="36"/>
          <w:szCs w:val="36"/>
        </w:rPr>
      </w:pPr>
      <w:r w:rsidRPr="00D32252">
        <w:rPr>
          <w:b/>
          <w:sz w:val="36"/>
          <w:szCs w:val="36"/>
        </w:rPr>
        <w:t xml:space="preserve"> </w:t>
      </w:r>
    </w:p>
    <w:p w14:paraId="5A50B42F" w14:textId="73E69F58" w:rsidR="00C70A20" w:rsidRPr="00D32252" w:rsidRDefault="00B63619" w:rsidP="00C70A20">
      <w:pPr>
        <w:jc w:val="center"/>
        <w:rPr>
          <w:b/>
          <w:sz w:val="40"/>
          <w:szCs w:val="40"/>
        </w:rPr>
      </w:pPr>
      <w:r w:rsidRPr="00D32252">
        <w:rPr>
          <w:b/>
          <w:sz w:val="40"/>
          <w:szCs w:val="40"/>
        </w:rPr>
        <w:t>0</w:t>
      </w:r>
      <w:r w:rsidR="003A543F" w:rsidRPr="00D32252">
        <w:rPr>
          <w:b/>
          <w:sz w:val="40"/>
          <w:szCs w:val="40"/>
        </w:rPr>
        <w:t>6</w:t>
      </w:r>
      <w:r w:rsidR="000214CF" w:rsidRPr="00D32252">
        <w:rPr>
          <w:b/>
          <w:sz w:val="40"/>
          <w:szCs w:val="40"/>
        </w:rPr>
        <w:t>.</w:t>
      </w:r>
      <w:r w:rsidRPr="00D32252">
        <w:rPr>
          <w:b/>
          <w:sz w:val="40"/>
          <w:szCs w:val="40"/>
        </w:rPr>
        <w:t>10</w:t>
      </w:r>
      <w:r w:rsidR="00A646EC" w:rsidRPr="00D32252">
        <w:rPr>
          <w:b/>
          <w:sz w:val="40"/>
          <w:szCs w:val="40"/>
        </w:rPr>
        <w:t>.</w:t>
      </w:r>
      <w:r w:rsidR="007D6FE5" w:rsidRPr="00D32252">
        <w:rPr>
          <w:b/>
          <w:sz w:val="40"/>
          <w:szCs w:val="40"/>
        </w:rPr>
        <w:t>20</w:t>
      </w:r>
      <w:r w:rsidR="00EB57E7" w:rsidRPr="00D32252">
        <w:rPr>
          <w:b/>
          <w:sz w:val="40"/>
          <w:szCs w:val="40"/>
        </w:rPr>
        <w:t>2</w:t>
      </w:r>
      <w:r w:rsidR="00A646EC" w:rsidRPr="00D32252">
        <w:rPr>
          <w:b/>
          <w:sz w:val="40"/>
          <w:szCs w:val="40"/>
        </w:rPr>
        <w:t>6</w:t>
      </w:r>
      <w:r w:rsidR="00C70A20" w:rsidRPr="00D32252">
        <w:rPr>
          <w:b/>
          <w:sz w:val="40"/>
          <w:szCs w:val="40"/>
        </w:rPr>
        <w:t xml:space="preserve"> г</w:t>
      </w:r>
      <w:r w:rsidR="007D6FE5" w:rsidRPr="00D32252">
        <w:rPr>
          <w:b/>
          <w:sz w:val="40"/>
          <w:szCs w:val="40"/>
        </w:rPr>
        <w:t>.</w:t>
      </w:r>
    </w:p>
    <w:p w14:paraId="651D5D84" w14:textId="77777777" w:rsidR="007D6FE5" w:rsidRPr="00D32252" w:rsidRDefault="007D6FE5" w:rsidP="000C1A46">
      <w:pPr>
        <w:jc w:val="center"/>
        <w:rPr>
          <w:b/>
          <w:sz w:val="40"/>
          <w:szCs w:val="40"/>
        </w:rPr>
      </w:pPr>
    </w:p>
    <w:p w14:paraId="3299871E" w14:textId="77777777" w:rsidR="00C16C6D" w:rsidRPr="00D32252" w:rsidRDefault="00C16C6D" w:rsidP="000C1A46">
      <w:pPr>
        <w:jc w:val="center"/>
        <w:rPr>
          <w:b/>
          <w:sz w:val="40"/>
          <w:szCs w:val="40"/>
        </w:rPr>
      </w:pPr>
    </w:p>
    <w:p w14:paraId="46E14E88" w14:textId="77777777" w:rsidR="00C70A20" w:rsidRPr="00D32252" w:rsidRDefault="00C70A20" w:rsidP="000C1A46">
      <w:pPr>
        <w:jc w:val="center"/>
        <w:rPr>
          <w:b/>
          <w:sz w:val="40"/>
          <w:szCs w:val="40"/>
        </w:rPr>
      </w:pPr>
    </w:p>
    <w:p w14:paraId="4C8E9FEE" w14:textId="77777777" w:rsidR="00C70A20" w:rsidRPr="00D32252" w:rsidRDefault="00C70A20" w:rsidP="000C1A46">
      <w:pPr>
        <w:jc w:val="center"/>
      </w:pPr>
    </w:p>
    <w:p w14:paraId="169A5637" w14:textId="77777777" w:rsidR="00CB76D2" w:rsidRPr="00D32252" w:rsidRDefault="00CB76D2" w:rsidP="000C1A46">
      <w:pPr>
        <w:jc w:val="center"/>
        <w:rPr>
          <w:b/>
          <w:sz w:val="40"/>
          <w:szCs w:val="40"/>
        </w:rPr>
      </w:pPr>
    </w:p>
    <w:p w14:paraId="39EA2CE9" w14:textId="77777777" w:rsidR="009D66A1" w:rsidRPr="00D32252" w:rsidRDefault="009B23FE" w:rsidP="009B23FE">
      <w:pPr>
        <w:pStyle w:val="10"/>
        <w:jc w:val="center"/>
      </w:pPr>
      <w:r w:rsidRPr="00D32252">
        <w:br w:type="page"/>
      </w:r>
      <w:bookmarkStart w:id="4" w:name="_Toc396864626"/>
      <w:bookmarkStart w:id="5" w:name="_Toc242168586"/>
      <w:r w:rsidR="009D79CC" w:rsidRPr="00D32252">
        <w:lastRenderedPageBreak/>
        <w:t>Те</w:t>
      </w:r>
      <w:r w:rsidR="009D66A1" w:rsidRPr="00D32252">
        <w:t>мы</w:t>
      </w:r>
      <w:r w:rsidR="009D66A1" w:rsidRPr="00D32252">
        <w:rPr>
          <w:rFonts w:ascii="Arial Rounded MT Bold" w:hAnsi="Arial Rounded MT Bold"/>
        </w:rPr>
        <w:t xml:space="preserve"> </w:t>
      </w:r>
      <w:r w:rsidR="009D66A1" w:rsidRPr="00D32252">
        <w:t>дня</w:t>
      </w:r>
      <w:bookmarkEnd w:id="4"/>
      <w:bookmarkEnd w:id="5"/>
    </w:p>
    <w:p w14:paraId="67C9B192" w14:textId="1947277D" w:rsidR="00A1463C" w:rsidRPr="00D32252" w:rsidRDefault="00F66C0B" w:rsidP="00676D5F">
      <w:pPr>
        <w:numPr>
          <w:ilvl w:val="0"/>
          <w:numId w:val="25"/>
        </w:numPr>
        <w:rPr>
          <w:i/>
        </w:rPr>
      </w:pPr>
      <w:r w:rsidRPr="00D32252">
        <w:rPr>
          <w:i/>
        </w:rPr>
        <w:t xml:space="preserve">За 2,5 года средний счет участника программы долгосрочных сбережений (ПДС) в НПФ ВТБ вырос в 4,5 раза, - сообщает пресс-служба финансовой организации. Первый взнос клиентов, вступивших в программу в 2024 году, в среднем составил 46,3 тыс. рублей, и в сентябре текущего года размер их счетов достиг уже 212 тыс. рублей. Участники, начавшие формировать сбережения в 2024 году, дважды получили софинансирование от государства и инвестиционный доход, </w:t>
      </w:r>
      <w:hyperlink w:anchor="ф1" w:history="1">
        <w:r w:rsidRPr="00D32252">
          <w:rPr>
            <w:rStyle w:val="a3"/>
            <w:i/>
          </w:rPr>
          <w:t xml:space="preserve">сообщает </w:t>
        </w:r>
        <w:r w:rsidR="004F4167">
          <w:rPr>
            <w:rStyle w:val="a3"/>
            <w:i/>
          </w:rPr>
          <w:t>«</w:t>
        </w:r>
        <w:r w:rsidRPr="00D32252">
          <w:rPr>
            <w:rStyle w:val="a3"/>
            <w:i/>
          </w:rPr>
          <w:t>БанкИнформСервис</w:t>
        </w:r>
        <w:r w:rsidR="004F4167">
          <w:rPr>
            <w:rStyle w:val="a3"/>
            <w:i/>
          </w:rPr>
          <w:t>»</w:t>
        </w:r>
      </w:hyperlink>
    </w:p>
    <w:p w14:paraId="314B40F9" w14:textId="3C539773" w:rsidR="00F66C0B" w:rsidRPr="00D32252" w:rsidRDefault="00F66C0B" w:rsidP="00676D5F">
      <w:pPr>
        <w:numPr>
          <w:ilvl w:val="0"/>
          <w:numId w:val="25"/>
        </w:numPr>
        <w:rPr>
          <w:i/>
        </w:rPr>
      </w:pPr>
      <w:r w:rsidRPr="00D32252">
        <w:rPr>
          <w:i/>
        </w:rPr>
        <w:t xml:space="preserve">Жители Тюменской области, Югры и Ямала вложили в фондовый рынок 350 миллиардов рублей. Такие данные привела пресс-служба отделения по Тюменской области Центробанка России. Всего открыто 1,8 млн брокерских счетов и свыше 25 тысяч счетов доверительного управления. Количество счетов увеличилось на 14%, а объем портфеля — на 22%, по сравнению с 2025 годом. Также жители Ямала заключили более 32 тысяч договоров по программе долгосрочных сбережений. Общий объем взносов превысил 7,5 миллиарда рублей, </w:t>
      </w:r>
      <w:hyperlink w:anchor="ф2" w:history="1">
        <w:r w:rsidRPr="00D32252">
          <w:rPr>
            <w:rStyle w:val="a3"/>
            <w:i/>
          </w:rPr>
          <w:t xml:space="preserve">передает </w:t>
        </w:r>
        <w:r w:rsidR="004F4167">
          <w:rPr>
            <w:rStyle w:val="a3"/>
            <w:i/>
          </w:rPr>
          <w:t>«</w:t>
        </w:r>
        <w:r w:rsidRPr="00D32252">
          <w:rPr>
            <w:rStyle w:val="a3"/>
            <w:i/>
          </w:rPr>
          <w:t>Ямал-Медиа</w:t>
        </w:r>
        <w:r w:rsidR="004F4167">
          <w:rPr>
            <w:rStyle w:val="a3"/>
            <w:i/>
          </w:rPr>
          <w:t>»</w:t>
        </w:r>
      </w:hyperlink>
    </w:p>
    <w:p w14:paraId="5B7C44AE" w14:textId="6BCC780C" w:rsidR="00F66C0B" w:rsidRPr="00D32252" w:rsidRDefault="00F66C0B" w:rsidP="00676D5F">
      <w:pPr>
        <w:numPr>
          <w:ilvl w:val="0"/>
          <w:numId w:val="25"/>
        </w:numPr>
        <w:rPr>
          <w:i/>
        </w:rPr>
      </w:pPr>
      <w:r w:rsidRPr="00D32252">
        <w:rPr>
          <w:i/>
        </w:rPr>
        <w:t xml:space="preserve">Среднегодовой размер срочной пенсионной выплаты может достичь в следующем году свыше 3,5 тысячи рублей. Это следует из пояснительной записки к проекту бюджета Фонда пенсионного и социального страхования РФ на 2027 год и на плановый период 2028 и 2029 годов. Среднегодовой размер срочной пенсионной выплаты в 2027 году составит 3 503,41 рублей, следует из документа, </w:t>
      </w:r>
      <w:hyperlink w:anchor="ф3" w:history="1">
        <w:r w:rsidRPr="00D32252">
          <w:rPr>
            <w:rStyle w:val="a3"/>
            <w:i/>
          </w:rPr>
          <w:t xml:space="preserve">передает </w:t>
        </w:r>
        <w:r w:rsidR="004F4167">
          <w:rPr>
            <w:rStyle w:val="a3"/>
            <w:i/>
          </w:rPr>
          <w:t>«</w:t>
        </w:r>
        <w:r w:rsidRPr="00D32252">
          <w:rPr>
            <w:rStyle w:val="a3"/>
            <w:i/>
          </w:rPr>
          <w:t>Российская газета</w:t>
        </w:r>
        <w:r w:rsidR="004F4167">
          <w:rPr>
            <w:rStyle w:val="a3"/>
            <w:i/>
          </w:rPr>
          <w:t>»</w:t>
        </w:r>
      </w:hyperlink>
    </w:p>
    <w:p w14:paraId="5F36B690" w14:textId="1AEE5EB4" w:rsidR="00F66C0B" w:rsidRPr="00D32252" w:rsidRDefault="00E40FEF" w:rsidP="00676D5F">
      <w:pPr>
        <w:numPr>
          <w:ilvl w:val="0"/>
          <w:numId w:val="25"/>
        </w:numPr>
        <w:rPr>
          <w:i/>
        </w:rPr>
      </w:pPr>
      <w:r w:rsidRPr="00D32252">
        <w:rPr>
          <w:i/>
        </w:rPr>
        <w:t xml:space="preserve">В 2027 году страховые пенсии планируется индексировать в два этапа. С 1 февраля выплаты по старости, инвалидности и потере кормильца должны вырасти на 6,8% согласно прогнозу инфляции. Второй этап запланирован на 1 апреля, когда страховые пенсии могут дополнительно увеличиться на 3,3% с учетом доходов Социального фонда. На реализацию задач Соцфонда направят более 63 трлн рублей. Все подробности – </w:t>
      </w:r>
      <w:hyperlink w:anchor="ф4" w:history="1">
        <w:r w:rsidRPr="00D32252">
          <w:rPr>
            <w:rStyle w:val="a3"/>
            <w:i/>
          </w:rPr>
          <w:t xml:space="preserve">в материале </w:t>
        </w:r>
        <w:r w:rsidR="004F4167">
          <w:rPr>
            <w:rStyle w:val="a3"/>
            <w:i/>
          </w:rPr>
          <w:t>«</w:t>
        </w:r>
        <w:r w:rsidRPr="00D32252">
          <w:rPr>
            <w:rStyle w:val="a3"/>
            <w:i/>
          </w:rPr>
          <w:t>Известий</w:t>
        </w:r>
        <w:r w:rsidR="004F4167">
          <w:rPr>
            <w:rStyle w:val="a3"/>
            <w:i/>
          </w:rPr>
          <w:t>»</w:t>
        </w:r>
      </w:hyperlink>
    </w:p>
    <w:p w14:paraId="2F55BFF8" w14:textId="3042FE9A" w:rsidR="00710279" w:rsidRPr="00D32252" w:rsidRDefault="00710279" w:rsidP="00676D5F">
      <w:pPr>
        <w:numPr>
          <w:ilvl w:val="0"/>
          <w:numId w:val="25"/>
        </w:numPr>
        <w:rPr>
          <w:i/>
        </w:rPr>
      </w:pPr>
      <w:r w:rsidRPr="00D32252">
        <w:rPr>
          <w:i/>
        </w:rPr>
        <w:t xml:space="preserve">С 2026 года одному из родителей или усыновителей начисляют пенсионные баллы за уход за каждым ребенком до достижения им полутора лет. Этот период также включается в страховой стаж, а с этого года общего ограничения по числу детей нет. Об этом рассказал 5 октября депутат Госдумы Алексей Говырин. За полный год ухода за первым ребенком начисляют 1,8 балла, за вторым - 3,6, за третьим и последующими детьми - 5,4 балла, объяснил Говырин. При уходе в течение полутора лет количество баллов составляет 2,7, 5,4 и 8,1 соответственно, </w:t>
      </w:r>
      <w:hyperlink w:anchor="ф5" w:history="1">
        <w:r w:rsidRPr="00D32252">
          <w:rPr>
            <w:rStyle w:val="a3"/>
            <w:i/>
          </w:rPr>
          <w:t xml:space="preserve">пишут </w:t>
        </w:r>
        <w:r w:rsidR="004F4167">
          <w:rPr>
            <w:rStyle w:val="a3"/>
            <w:i/>
          </w:rPr>
          <w:t>«</w:t>
        </w:r>
        <w:r w:rsidRPr="00D32252">
          <w:rPr>
            <w:rStyle w:val="a3"/>
            <w:i/>
          </w:rPr>
          <w:t>Известия</w:t>
        </w:r>
        <w:r w:rsidR="004F4167">
          <w:rPr>
            <w:rStyle w:val="a3"/>
            <w:i/>
          </w:rPr>
          <w:t>»</w:t>
        </w:r>
      </w:hyperlink>
    </w:p>
    <w:p w14:paraId="4D5E1611" w14:textId="5B782D58" w:rsidR="00E40FEF" w:rsidRPr="00D32252" w:rsidRDefault="00E40FEF" w:rsidP="00676D5F">
      <w:pPr>
        <w:numPr>
          <w:ilvl w:val="0"/>
          <w:numId w:val="25"/>
        </w:numPr>
        <w:rPr>
          <w:i/>
        </w:rPr>
      </w:pPr>
      <w:r w:rsidRPr="00D32252">
        <w:rPr>
          <w:i/>
        </w:rPr>
        <w:t xml:space="preserve">Министр финансов России Антон Силуанов подтвердил индексацию социальных обязательств на уровень инфляции, будут проиндексированы выплаты ветеранам, инвалидам и материнский капитал. Об этом он заявил на парламентских слушаниях в Совете Федерации. Также, по его словам, средний размер пенсии по старости на конец следующего года составит 29 904 рубля, </w:t>
      </w:r>
      <w:hyperlink w:anchor="ф6" w:history="1">
        <w:r w:rsidRPr="00D32252">
          <w:rPr>
            <w:rStyle w:val="a3"/>
            <w:i/>
          </w:rPr>
          <w:t>сообщает ТАСС</w:t>
        </w:r>
      </w:hyperlink>
    </w:p>
    <w:p w14:paraId="161FE9FE" w14:textId="77777777" w:rsidR="00940029" w:rsidRPr="00D32252" w:rsidRDefault="009D79CC" w:rsidP="00940029">
      <w:pPr>
        <w:pStyle w:val="10"/>
        <w:jc w:val="center"/>
      </w:pPr>
      <w:bookmarkStart w:id="6" w:name="_Toc173015209"/>
      <w:bookmarkStart w:id="7" w:name="_Toc242168587"/>
      <w:r w:rsidRPr="00D32252">
        <w:lastRenderedPageBreak/>
        <w:t>Ци</w:t>
      </w:r>
      <w:r w:rsidR="00940029" w:rsidRPr="00D32252">
        <w:t>таты дня</w:t>
      </w:r>
      <w:bookmarkEnd w:id="6"/>
      <w:bookmarkEnd w:id="7"/>
    </w:p>
    <w:p w14:paraId="2AF6C6E8" w14:textId="4B2B84D9" w:rsidR="00E911DB" w:rsidRDefault="00E911DB" w:rsidP="00E911DB">
      <w:pPr>
        <w:numPr>
          <w:ilvl w:val="0"/>
          <w:numId w:val="27"/>
        </w:numPr>
        <w:rPr>
          <w:i/>
        </w:rPr>
      </w:pPr>
      <w:r w:rsidRPr="00D32252">
        <w:rPr>
          <w:i/>
        </w:rPr>
        <w:t xml:space="preserve">Антон Силуанов, министр финансов России: </w:t>
      </w:r>
      <w:r w:rsidR="004F4167">
        <w:rPr>
          <w:i/>
        </w:rPr>
        <w:t>«</w:t>
      </w:r>
      <w:r w:rsidRPr="00D32252">
        <w:rPr>
          <w:i/>
        </w:rPr>
        <w:t>Социальная политика – первый приоритет. Предусмотрены необходимые ассигнования для выполнения социальных обязательств. На уровень инфляции за предыдущий год будут проиндексированы выплаты ветеранам, инвалидам и материнский капитал. Страховые пенсии в следующем году будут индексированы дважды. С 1 февраля – на уровень инфляции за 2026 год мы оцениваем в размере 6,8%. И с 1 апреля страховая часть пенсии дополнительно будет увеличена на 3,3% по темпу роста заработных плат</w:t>
      </w:r>
      <w:r w:rsidR="004F4167">
        <w:rPr>
          <w:i/>
        </w:rPr>
        <w:t>»</w:t>
      </w:r>
    </w:p>
    <w:p w14:paraId="77D37BAC" w14:textId="517997AC" w:rsidR="002C4EC1" w:rsidRPr="00D32252" w:rsidRDefault="002C4EC1" w:rsidP="00E911DB">
      <w:pPr>
        <w:numPr>
          <w:ilvl w:val="0"/>
          <w:numId w:val="27"/>
        </w:numPr>
        <w:rPr>
          <w:i/>
        </w:rPr>
      </w:pPr>
      <w:r w:rsidRPr="002C4EC1">
        <w:rPr>
          <w:i/>
        </w:rPr>
        <w:t>Руслан Вестеровский</w:t>
      </w:r>
      <w:r>
        <w:rPr>
          <w:i/>
        </w:rPr>
        <w:t xml:space="preserve">, </w:t>
      </w:r>
      <w:r w:rsidRPr="002C4EC1">
        <w:rPr>
          <w:i/>
        </w:rPr>
        <w:t>старший вице-президент Сбербанка</w:t>
      </w:r>
      <w:r>
        <w:rPr>
          <w:i/>
        </w:rPr>
        <w:t>:</w:t>
      </w:r>
      <w:r w:rsidRPr="002C4EC1">
        <w:rPr>
          <w:i/>
        </w:rPr>
        <w:t xml:space="preserve"> </w:t>
      </w:r>
      <w:r w:rsidR="004F4167">
        <w:rPr>
          <w:i/>
        </w:rPr>
        <w:t>«</w:t>
      </w:r>
      <w:r w:rsidRPr="002C4EC1">
        <w:rPr>
          <w:i/>
        </w:rPr>
        <w:t xml:space="preserve">Уже 9 миллионов человек в </w:t>
      </w:r>
      <w:r w:rsidR="004F4167">
        <w:rPr>
          <w:i/>
        </w:rPr>
        <w:t>«</w:t>
      </w:r>
      <w:r w:rsidRPr="002C4EC1">
        <w:rPr>
          <w:i/>
        </w:rPr>
        <w:t>СберНПФ</w:t>
      </w:r>
      <w:r w:rsidR="004F4167">
        <w:rPr>
          <w:i/>
        </w:rPr>
        <w:t>»</w:t>
      </w:r>
      <w:r w:rsidRPr="002C4EC1">
        <w:rPr>
          <w:i/>
        </w:rPr>
        <w:t xml:space="preserve"> копят вместе с нами, получают государственное софинансирование, налоговые вычеты. С начала года у нас уже 218 миллиардов рублей собственных взносов в эту программу. Из них 124 миллиарда </w:t>
      </w:r>
      <w:r>
        <w:rPr>
          <w:i/>
        </w:rPr>
        <w:t>–</w:t>
      </w:r>
      <w:r w:rsidRPr="002C4EC1">
        <w:rPr>
          <w:i/>
        </w:rPr>
        <w:t xml:space="preserve"> личные взносы. И софинансирование пришло в этом году рекордное </w:t>
      </w:r>
      <w:r>
        <w:rPr>
          <w:i/>
        </w:rPr>
        <w:t>–</w:t>
      </w:r>
      <w:r w:rsidRPr="002C4EC1">
        <w:rPr>
          <w:i/>
        </w:rPr>
        <w:t xml:space="preserve"> 120 миллиардов рублей за 2025 год</w:t>
      </w:r>
      <w:r w:rsidR="004F4167">
        <w:rPr>
          <w:i/>
        </w:rPr>
        <w:t>»</w:t>
      </w:r>
    </w:p>
    <w:p w14:paraId="616085AB" w14:textId="6B018D32" w:rsidR="00676D5F" w:rsidRPr="00D32252" w:rsidRDefault="00CE2926" w:rsidP="003B3BAA">
      <w:pPr>
        <w:numPr>
          <w:ilvl w:val="0"/>
          <w:numId w:val="27"/>
        </w:numPr>
        <w:rPr>
          <w:i/>
        </w:rPr>
      </w:pPr>
      <w:r w:rsidRPr="00D32252">
        <w:rPr>
          <w:i/>
        </w:rPr>
        <w:t xml:space="preserve">Андрей Осипов, генеральный директор НПФ ВТБ: </w:t>
      </w:r>
      <w:r w:rsidR="004F4167">
        <w:rPr>
          <w:i/>
        </w:rPr>
        <w:t>«</w:t>
      </w:r>
      <w:r w:rsidRPr="00D32252">
        <w:rPr>
          <w:i/>
        </w:rPr>
        <w:t>У людей есть запрос на создание сбережений на долгий срок, они продолжают активно пополнять свои договоры. Те, кто стал участниками ПДС в 2024 году, в среднем накопили более 200 тыс. рублей. Это с учётом повторных взносов – 97,1 тыс., софинансирования от государства – 49,7 тыс. за два года и инвестиционного дохода – 18,9 тыс. Многие из клиентов дважды вернули налоговый вычет и реинвестировали эти средства в ПДС. Клиенты, которые подключились к ПДС в 2026 году, в среднем пополнили свои счета уже на 65 тыс. рублей</w:t>
      </w:r>
      <w:r w:rsidR="004F4167">
        <w:rPr>
          <w:i/>
        </w:rPr>
        <w:t>»</w:t>
      </w:r>
    </w:p>
    <w:p w14:paraId="5E36359E" w14:textId="77777777" w:rsidR="00A0290C" w:rsidRPr="00D32252" w:rsidRDefault="00A0290C" w:rsidP="009D66A1">
      <w:pPr>
        <w:pStyle w:val="a9"/>
        <w:rPr>
          <w:u w:val="single"/>
        </w:rPr>
      </w:pPr>
      <w:bookmarkStart w:id="8" w:name="_Toc246216357"/>
      <w:bookmarkStart w:id="9" w:name="_Toc246297404"/>
      <w:bookmarkStart w:id="10" w:name="_Toc246216257"/>
      <w:bookmarkStart w:id="11" w:name="_Toc226038294"/>
      <w:bookmarkStart w:id="12" w:name="_Toc245698447"/>
      <w:bookmarkStart w:id="13" w:name="_Toc245783070"/>
      <w:bookmarkStart w:id="14" w:name="_Toc245869107"/>
      <w:bookmarkStart w:id="15" w:name="_Toc246129443"/>
      <w:r w:rsidRPr="00D32252">
        <w:rPr>
          <w:u w:val="single"/>
        </w:rPr>
        <w:lastRenderedPageBreak/>
        <w:t>ОГЛАВЛЕНИЕ</w:t>
      </w:r>
    </w:p>
    <w:p w14:paraId="275F2368" w14:textId="5AB3325A" w:rsidR="00A75267" w:rsidRDefault="0016758D">
      <w:pPr>
        <w:pStyle w:val="12"/>
        <w:tabs>
          <w:tab w:val="right" w:leader="dot" w:pos="9061"/>
        </w:tabs>
        <w:rPr>
          <w:rFonts w:asciiTheme="minorHAnsi" w:eastAsiaTheme="minorEastAsia" w:hAnsiTheme="minorHAnsi" w:cstheme="minorBidi"/>
          <w:b w:val="0"/>
          <w:noProof/>
          <w:sz w:val="22"/>
          <w:szCs w:val="22"/>
        </w:rPr>
      </w:pPr>
      <w:r w:rsidRPr="00D32252">
        <w:rPr>
          <w:caps/>
        </w:rPr>
        <w:fldChar w:fldCharType="begin"/>
      </w:r>
      <w:r w:rsidR="00310633" w:rsidRPr="00D32252">
        <w:rPr>
          <w:caps/>
        </w:rPr>
        <w:instrText xml:space="preserve"> TOC \o "1-5" \h \z \u </w:instrText>
      </w:r>
      <w:r w:rsidRPr="00D32252">
        <w:rPr>
          <w:caps/>
        </w:rPr>
        <w:fldChar w:fldCharType="separate"/>
      </w:r>
      <w:hyperlink w:anchor="_Toc242168586" w:history="1">
        <w:r w:rsidR="00A75267" w:rsidRPr="00EB3E46">
          <w:rPr>
            <w:rStyle w:val="a3"/>
            <w:noProof/>
          </w:rPr>
          <w:t>Темы</w:t>
        </w:r>
        <w:r w:rsidR="00A75267" w:rsidRPr="00EB3E46">
          <w:rPr>
            <w:rStyle w:val="a3"/>
            <w:rFonts w:ascii="Arial Rounded MT Bold" w:hAnsi="Arial Rounded MT Bold"/>
            <w:noProof/>
          </w:rPr>
          <w:t xml:space="preserve"> </w:t>
        </w:r>
        <w:r w:rsidR="00A75267" w:rsidRPr="00EB3E46">
          <w:rPr>
            <w:rStyle w:val="a3"/>
            <w:noProof/>
          </w:rPr>
          <w:t>дня</w:t>
        </w:r>
        <w:r w:rsidR="00A75267">
          <w:rPr>
            <w:noProof/>
            <w:webHidden/>
          </w:rPr>
          <w:tab/>
        </w:r>
        <w:r w:rsidR="00A75267">
          <w:rPr>
            <w:noProof/>
            <w:webHidden/>
          </w:rPr>
          <w:fldChar w:fldCharType="begin"/>
        </w:r>
        <w:r w:rsidR="00A75267">
          <w:rPr>
            <w:noProof/>
            <w:webHidden/>
          </w:rPr>
          <w:instrText xml:space="preserve"> PAGEREF _Toc242168586 \h </w:instrText>
        </w:r>
        <w:r w:rsidR="00A75267">
          <w:rPr>
            <w:noProof/>
            <w:webHidden/>
          </w:rPr>
        </w:r>
        <w:r w:rsidR="00A75267">
          <w:rPr>
            <w:noProof/>
            <w:webHidden/>
          </w:rPr>
          <w:fldChar w:fldCharType="separate"/>
        </w:r>
        <w:r w:rsidR="00F816E4">
          <w:rPr>
            <w:noProof/>
            <w:webHidden/>
          </w:rPr>
          <w:t>2</w:t>
        </w:r>
        <w:r w:rsidR="00A75267">
          <w:rPr>
            <w:noProof/>
            <w:webHidden/>
          </w:rPr>
          <w:fldChar w:fldCharType="end"/>
        </w:r>
      </w:hyperlink>
    </w:p>
    <w:p w14:paraId="07DE1CF5" w14:textId="75F53D85" w:rsidR="00A75267" w:rsidRDefault="00A75267">
      <w:pPr>
        <w:pStyle w:val="12"/>
        <w:tabs>
          <w:tab w:val="right" w:leader="dot" w:pos="9061"/>
        </w:tabs>
        <w:rPr>
          <w:rFonts w:asciiTheme="minorHAnsi" w:eastAsiaTheme="minorEastAsia" w:hAnsiTheme="minorHAnsi" w:cstheme="minorBidi"/>
          <w:b w:val="0"/>
          <w:noProof/>
          <w:sz w:val="22"/>
          <w:szCs w:val="22"/>
        </w:rPr>
      </w:pPr>
      <w:hyperlink w:anchor="_Toc242168587" w:history="1">
        <w:r w:rsidRPr="00EB3E46">
          <w:rPr>
            <w:rStyle w:val="a3"/>
            <w:noProof/>
          </w:rPr>
          <w:t>Цитаты дня</w:t>
        </w:r>
        <w:r>
          <w:rPr>
            <w:noProof/>
            <w:webHidden/>
          </w:rPr>
          <w:tab/>
        </w:r>
        <w:r>
          <w:rPr>
            <w:noProof/>
            <w:webHidden/>
          </w:rPr>
          <w:fldChar w:fldCharType="begin"/>
        </w:r>
        <w:r>
          <w:rPr>
            <w:noProof/>
            <w:webHidden/>
          </w:rPr>
          <w:instrText xml:space="preserve"> PAGEREF _Toc242168587 \h </w:instrText>
        </w:r>
        <w:r>
          <w:rPr>
            <w:noProof/>
            <w:webHidden/>
          </w:rPr>
        </w:r>
        <w:r>
          <w:rPr>
            <w:noProof/>
            <w:webHidden/>
          </w:rPr>
          <w:fldChar w:fldCharType="separate"/>
        </w:r>
        <w:r w:rsidR="00F816E4">
          <w:rPr>
            <w:noProof/>
            <w:webHidden/>
          </w:rPr>
          <w:t>3</w:t>
        </w:r>
        <w:r>
          <w:rPr>
            <w:noProof/>
            <w:webHidden/>
          </w:rPr>
          <w:fldChar w:fldCharType="end"/>
        </w:r>
      </w:hyperlink>
    </w:p>
    <w:p w14:paraId="6F09A41D" w14:textId="0806DACF" w:rsidR="00A75267" w:rsidRDefault="00A75267">
      <w:pPr>
        <w:pStyle w:val="12"/>
        <w:tabs>
          <w:tab w:val="right" w:leader="dot" w:pos="9061"/>
        </w:tabs>
        <w:rPr>
          <w:rFonts w:asciiTheme="minorHAnsi" w:eastAsiaTheme="minorEastAsia" w:hAnsiTheme="minorHAnsi" w:cstheme="minorBidi"/>
          <w:b w:val="0"/>
          <w:noProof/>
          <w:sz w:val="22"/>
          <w:szCs w:val="22"/>
        </w:rPr>
      </w:pPr>
      <w:hyperlink w:anchor="_Toc242168588" w:history="1">
        <w:r w:rsidRPr="00EB3E46">
          <w:rPr>
            <w:rStyle w:val="a3"/>
            <w:noProof/>
          </w:rPr>
          <w:t>НОВОСТИ ПЕНСИОННОЙ ОТРАСЛИ</w:t>
        </w:r>
        <w:r>
          <w:rPr>
            <w:noProof/>
            <w:webHidden/>
          </w:rPr>
          <w:tab/>
        </w:r>
        <w:r>
          <w:rPr>
            <w:noProof/>
            <w:webHidden/>
          </w:rPr>
          <w:fldChar w:fldCharType="begin"/>
        </w:r>
        <w:r>
          <w:rPr>
            <w:noProof/>
            <w:webHidden/>
          </w:rPr>
          <w:instrText xml:space="preserve"> PAGEREF _Toc242168588 \h </w:instrText>
        </w:r>
        <w:r>
          <w:rPr>
            <w:noProof/>
            <w:webHidden/>
          </w:rPr>
        </w:r>
        <w:r>
          <w:rPr>
            <w:noProof/>
            <w:webHidden/>
          </w:rPr>
          <w:fldChar w:fldCharType="separate"/>
        </w:r>
        <w:r w:rsidR="00F816E4">
          <w:rPr>
            <w:noProof/>
            <w:webHidden/>
          </w:rPr>
          <w:t>15</w:t>
        </w:r>
        <w:r>
          <w:rPr>
            <w:noProof/>
            <w:webHidden/>
          </w:rPr>
          <w:fldChar w:fldCharType="end"/>
        </w:r>
      </w:hyperlink>
    </w:p>
    <w:p w14:paraId="5FE9E6D1" w14:textId="7969A37E" w:rsidR="00A75267" w:rsidRDefault="00A75267">
      <w:pPr>
        <w:pStyle w:val="12"/>
        <w:tabs>
          <w:tab w:val="right" w:leader="dot" w:pos="9061"/>
        </w:tabs>
        <w:rPr>
          <w:rFonts w:asciiTheme="minorHAnsi" w:eastAsiaTheme="minorEastAsia" w:hAnsiTheme="minorHAnsi" w:cstheme="minorBidi"/>
          <w:b w:val="0"/>
          <w:noProof/>
          <w:sz w:val="22"/>
          <w:szCs w:val="22"/>
        </w:rPr>
      </w:pPr>
      <w:hyperlink w:anchor="_Toc242168589" w:history="1">
        <w:r w:rsidRPr="00EB3E46">
          <w:rPr>
            <w:rStyle w:val="a3"/>
            <w:noProof/>
          </w:rPr>
          <w:t>Новости отрасли НПФ</w:t>
        </w:r>
        <w:r>
          <w:rPr>
            <w:noProof/>
            <w:webHidden/>
          </w:rPr>
          <w:tab/>
        </w:r>
        <w:r>
          <w:rPr>
            <w:noProof/>
            <w:webHidden/>
          </w:rPr>
          <w:fldChar w:fldCharType="begin"/>
        </w:r>
        <w:r>
          <w:rPr>
            <w:noProof/>
            <w:webHidden/>
          </w:rPr>
          <w:instrText xml:space="preserve"> PAGEREF _Toc242168589 \h </w:instrText>
        </w:r>
        <w:r>
          <w:rPr>
            <w:noProof/>
            <w:webHidden/>
          </w:rPr>
        </w:r>
        <w:r>
          <w:rPr>
            <w:noProof/>
            <w:webHidden/>
          </w:rPr>
          <w:fldChar w:fldCharType="separate"/>
        </w:r>
        <w:r w:rsidR="00F816E4">
          <w:rPr>
            <w:noProof/>
            <w:webHidden/>
          </w:rPr>
          <w:t>15</w:t>
        </w:r>
        <w:r>
          <w:rPr>
            <w:noProof/>
            <w:webHidden/>
          </w:rPr>
          <w:fldChar w:fldCharType="end"/>
        </w:r>
      </w:hyperlink>
    </w:p>
    <w:p w14:paraId="2B48CA8D" w14:textId="1C58C478" w:rsidR="00A75267" w:rsidRDefault="00A75267">
      <w:pPr>
        <w:pStyle w:val="21"/>
        <w:tabs>
          <w:tab w:val="right" w:leader="dot" w:pos="9061"/>
        </w:tabs>
        <w:rPr>
          <w:rFonts w:asciiTheme="minorHAnsi" w:eastAsiaTheme="minorEastAsia" w:hAnsiTheme="minorHAnsi" w:cstheme="minorBidi"/>
          <w:noProof/>
          <w:sz w:val="22"/>
          <w:szCs w:val="22"/>
        </w:rPr>
      </w:pPr>
      <w:hyperlink w:anchor="_Toc242168590" w:history="1">
        <w:r w:rsidRPr="00EB3E46">
          <w:rPr>
            <w:rStyle w:val="a3"/>
            <w:noProof/>
          </w:rPr>
          <w:t>БанкИнформСервис, 05.10.2026, Клиенты НПФ ВТБ накопили в ПДС в среднем больше 200 000 рублей</w:t>
        </w:r>
        <w:r>
          <w:rPr>
            <w:noProof/>
            <w:webHidden/>
          </w:rPr>
          <w:tab/>
        </w:r>
        <w:r>
          <w:rPr>
            <w:noProof/>
            <w:webHidden/>
          </w:rPr>
          <w:fldChar w:fldCharType="begin"/>
        </w:r>
        <w:r>
          <w:rPr>
            <w:noProof/>
            <w:webHidden/>
          </w:rPr>
          <w:instrText xml:space="preserve"> PAGEREF _Toc242168590 \h </w:instrText>
        </w:r>
        <w:r>
          <w:rPr>
            <w:noProof/>
            <w:webHidden/>
          </w:rPr>
        </w:r>
        <w:r>
          <w:rPr>
            <w:noProof/>
            <w:webHidden/>
          </w:rPr>
          <w:fldChar w:fldCharType="separate"/>
        </w:r>
        <w:r w:rsidR="00F816E4">
          <w:rPr>
            <w:noProof/>
            <w:webHidden/>
          </w:rPr>
          <w:t>15</w:t>
        </w:r>
        <w:r>
          <w:rPr>
            <w:noProof/>
            <w:webHidden/>
          </w:rPr>
          <w:fldChar w:fldCharType="end"/>
        </w:r>
      </w:hyperlink>
    </w:p>
    <w:p w14:paraId="228F48E8" w14:textId="0A33141A" w:rsidR="00A75267" w:rsidRDefault="00A75267">
      <w:pPr>
        <w:pStyle w:val="31"/>
        <w:rPr>
          <w:rFonts w:asciiTheme="minorHAnsi" w:eastAsiaTheme="minorEastAsia" w:hAnsiTheme="minorHAnsi" w:cstheme="minorBidi"/>
          <w:sz w:val="22"/>
          <w:szCs w:val="22"/>
        </w:rPr>
      </w:pPr>
      <w:hyperlink w:anchor="_Toc242168591" w:history="1">
        <w:r w:rsidRPr="00EB3E46">
          <w:rPr>
            <w:rStyle w:val="a3"/>
          </w:rPr>
          <w:t>За 2,5 года средний счет участника программы долгосрочных сбережений (ПДС) в НПФ ВТБ вырос в 4,5 раза, - сообщает пресс-служба финансовой организации. Первый взнос клиентов, вступивших в программу в 2024 году, в среднем составил 46,3 тыс. рублей, и в сентябре текущего года размер их счетов достиг уже 212 тыс. рублей. Участники, начавшие формировать сбережения в 2024 году, дважды получили софинансирование от государства и инвестиционный доход.</w:t>
        </w:r>
        <w:r>
          <w:rPr>
            <w:webHidden/>
          </w:rPr>
          <w:tab/>
        </w:r>
        <w:r>
          <w:rPr>
            <w:webHidden/>
          </w:rPr>
          <w:fldChar w:fldCharType="begin"/>
        </w:r>
        <w:r>
          <w:rPr>
            <w:webHidden/>
          </w:rPr>
          <w:instrText xml:space="preserve"> PAGEREF _Toc242168591 \h </w:instrText>
        </w:r>
        <w:r>
          <w:rPr>
            <w:webHidden/>
          </w:rPr>
        </w:r>
        <w:r>
          <w:rPr>
            <w:webHidden/>
          </w:rPr>
          <w:fldChar w:fldCharType="separate"/>
        </w:r>
        <w:r w:rsidR="00F816E4">
          <w:rPr>
            <w:webHidden/>
          </w:rPr>
          <w:t>15</w:t>
        </w:r>
        <w:r>
          <w:rPr>
            <w:webHidden/>
          </w:rPr>
          <w:fldChar w:fldCharType="end"/>
        </w:r>
      </w:hyperlink>
    </w:p>
    <w:p w14:paraId="6DECC345" w14:textId="0B1BF61B" w:rsidR="00A75267" w:rsidRDefault="00A75267">
      <w:pPr>
        <w:pStyle w:val="21"/>
        <w:tabs>
          <w:tab w:val="right" w:leader="dot" w:pos="9061"/>
        </w:tabs>
        <w:rPr>
          <w:rFonts w:asciiTheme="minorHAnsi" w:eastAsiaTheme="minorEastAsia" w:hAnsiTheme="minorHAnsi" w:cstheme="minorBidi"/>
          <w:noProof/>
          <w:sz w:val="22"/>
          <w:szCs w:val="22"/>
        </w:rPr>
      </w:pPr>
      <w:hyperlink w:anchor="_Toc242168592" w:history="1">
        <w:r w:rsidRPr="00EB3E46">
          <w:rPr>
            <w:rStyle w:val="a3"/>
            <w:noProof/>
          </w:rPr>
          <w:t>Клерк.ру, 05.10.2026, Родители смогут открыть программу сбережений на детей прямо в «ВТБ Онлайн»</w:t>
        </w:r>
        <w:r>
          <w:rPr>
            <w:noProof/>
            <w:webHidden/>
          </w:rPr>
          <w:tab/>
        </w:r>
        <w:r>
          <w:rPr>
            <w:noProof/>
            <w:webHidden/>
          </w:rPr>
          <w:fldChar w:fldCharType="begin"/>
        </w:r>
        <w:r>
          <w:rPr>
            <w:noProof/>
            <w:webHidden/>
          </w:rPr>
          <w:instrText xml:space="preserve"> PAGEREF _Toc242168592 \h </w:instrText>
        </w:r>
        <w:r>
          <w:rPr>
            <w:noProof/>
            <w:webHidden/>
          </w:rPr>
        </w:r>
        <w:r>
          <w:rPr>
            <w:noProof/>
            <w:webHidden/>
          </w:rPr>
          <w:fldChar w:fldCharType="separate"/>
        </w:r>
        <w:r w:rsidR="00F816E4">
          <w:rPr>
            <w:noProof/>
            <w:webHidden/>
          </w:rPr>
          <w:t>16</w:t>
        </w:r>
        <w:r>
          <w:rPr>
            <w:noProof/>
            <w:webHidden/>
          </w:rPr>
          <w:fldChar w:fldCharType="end"/>
        </w:r>
      </w:hyperlink>
    </w:p>
    <w:p w14:paraId="2F0C29D9" w14:textId="5774C486" w:rsidR="00A75267" w:rsidRDefault="00A75267">
      <w:pPr>
        <w:pStyle w:val="31"/>
        <w:rPr>
          <w:rFonts w:asciiTheme="minorHAnsi" w:eastAsiaTheme="minorEastAsia" w:hAnsiTheme="minorHAnsi" w:cstheme="minorBidi"/>
          <w:sz w:val="22"/>
          <w:szCs w:val="22"/>
        </w:rPr>
      </w:pPr>
      <w:hyperlink w:anchor="_Toc242168593" w:history="1">
        <w:r w:rsidRPr="00EB3E46">
          <w:rPr>
            <w:rStyle w:val="a3"/>
          </w:rPr>
          <w:t>Банк запустил оформление программы долгосрочных сбережений на детей в «ВТБ онлайн» и офисах банка, позволяя родителям получать повышенный налоговый вычет и формировать капитал для будущих расходов ребенка.</w:t>
        </w:r>
        <w:r>
          <w:rPr>
            <w:webHidden/>
          </w:rPr>
          <w:tab/>
        </w:r>
        <w:r>
          <w:rPr>
            <w:webHidden/>
          </w:rPr>
          <w:fldChar w:fldCharType="begin"/>
        </w:r>
        <w:r>
          <w:rPr>
            <w:webHidden/>
          </w:rPr>
          <w:instrText xml:space="preserve"> PAGEREF _Toc242168593 \h </w:instrText>
        </w:r>
        <w:r>
          <w:rPr>
            <w:webHidden/>
          </w:rPr>
        </w:r>
        <w:r>
          <w:rPr>
            <w:webHidden/>
          </w:rPr>
          <w:fldChar w:fldCharType="separate"/>
        </w:r>
        <w:r w:rsidR="00F816E4">
          <w:rPr>
            <w:webHidden/>
          </w:rPr>
          <w:t>16</w:t>
        </w:r>
        <w:r>
          <w:rPr>
            <w:webHidden/>
          </w:rPr>
          <w:fldChar w:fldCharType="end"/>
        </w:r>
      </w:hyperlink>
    </w:p>
    <w:p w14:paraId="00AE465F" w14:textId="740C82A6" w:rsidR="00A75267" w:rsidRDefault="00A75267">
      <w:pPr>
        <w:pStyle w:val="21"/>
        <w:tabs>
          <w:tab w:val="right" w:leader="dot" w:pos="9061"/>
        </w:tabs>
        <w:rPr>
          <w:rFonts w:asciiTheme="minorHAnsi" w:eastAsiaTheme="minorEastAsia" w:hAnsiTheme="minorHAnsi" w:cstheme="minorBidi"/>
          <w:noProof/>
          <w:sz w:val="22"/>
          <w:szCs w:val="22"/>
        </w:rPr>
      </w:pPr>
      <w:hyperlink w:anchor="_Toc242168594" w:history="1">
        <w:r w:rsidRPr="00EB3E46">
          <w:rPr>
            <w:rStyle w:val="a3"/>
            <w:noProof/>
          </w:rPr>
          <w:t>InvestFunds, 05.10.2026, НПФ «БЛАГОСОСТОЯНИЕ» в ТОП-100 компаний по версии Forbes</w:t>
        </w:r>
        <w:r>
          <w:rPr>
            <w:noProof/>
            <w:webHidden/>
          </w:rPr>
          <w:tab/>
        </w:r>
        <w:r>
          <w:rPr>
            <w:noProof/>
            <w:webHidden/>
          </w:rPr>
          <w:fldChar w:fldCharType="begin"/>
        </w:r>
        <w:r>
          <w:rPr>
            <w:noProof/>
            <w:webHidden/>
          </w:rPr>
          <w:instrText xml:space="preserve"> PAGEREF _Toc242168594 \h </w:instrText>
        </w:r>
        <w:r>
          <w:rPr>
            <w:noProof/>
            <w:webHidden/>
          </w:rPr>
        </w:r>
        <w:r>
          <w:rPr>
            <w:noProof/>
            <w:webHidden/>
          </w:rPr>
          <w:fldChar w:fldCharType="separate"/>
        </w:r>
        <w:r w:rsidR="00F816E4">
          <w:rPr>
            <w:noProof/>
            <w:webHidden/>
          </w:rPr>
          <w:t>16</w:t>
        </w:r>
        <w:r>
          <w:rPr>
            <w:noProof/>
            <w:webHidden/>
          </w:rPr>
          <w:fldChar w:fldCharType="end"/>
        </w:r>
      </w:hyperlink>
    </w:p>
    <w:p w14:paraId="38CE6A80" w14:textId="6FFFD2C2" w:rsidR="00A75267" w:rsidRDefault="00A75267">
      <w:pPr>
        <w:pStyle w:val="31"/>
        <w:rPr>
          <w:rFonts w:asciiTheme="minorHAnsi" w:eastAsiaTheme="minorEastAsia" w:hAnsiTheme="minorHAnsi" w:cstheme="minorBidi"/>
          <w:sz w:val="22"/>
          <w:szCs w:val="22"/>
        </w:rPr>
      </w:pPr>
      <w:hyperlink w:anchor="_Toc242168595" w:history="1">
        <w:r w:rsidRPr="00EB3E46">
          <w:rPr>
            <w:rStyle w:val="a3"/>
          </w:rPr>
          <w:t>НПФ «БЛАГОСОСТОЯНИЕ» включен в рейтинг Forbes «100 самых прибыльных российских компаний». Фонд впервые вошел в список, заняв 36-ю строчку.</w:t>
        </w:r>
        <w:r>
          <w:rPr>
            <w:webHidden/>
          </w:rPr>
          <w:tab/>
        </w:r>
        <w:r>
          <w:rPr>
            <w:webHidden/>
          </w:rPr>
          <w:fldChar w:fldCharType="begin"/>
        </w:r>
        <w:r>
          <w:rPr>
            <w:webHidden/>
          </w:rPr>
          <w:instrText xml:space="preserve"> PAGEREF _Toc242168595 \h </w:instrText>
        </w:r>
        <w:r>
          <w:rPr>
            <w:webHidden/>
          </w:rPr>
        </w:r>
        <w:r>
          <w:rPr>
            <w:webHidden/>
          </w:rPr>
          <w:fldChar w:fldCharType="separate"/>
        </w:r>
        <w:r w:rsidR="00F816E4">
          <w:rPr>
            <w:webHidden/>
          </w:rPr>
          <w:t>16</w:t>
        </w:r>
        <w:r>
          <w:rPr>
            <w:webHidden/>
          </w:rPr>
          <w:fldChar w:fldCharType="end"/>
        </w:r>
      </w:hyperlink>
    </w:p>
    <w:p w14:paraId="61D88EFC" w14:textId="34D8E756" w:rsidR="00A75267" w:rsidRDefault="00A75267">
      <w:pPr>
        <w:pStyle w:val="21"/>
        <w:tabs>
          <w:tab w:val="right" w:leader="dot" w:pos="9061"/>
        </w:tabs>
        <w:rPr>
          <w:rFonts w:asciiTheme="minorHAnsi" w:eastAsiaTheme="minorEastAsia" w:hAnsiTheme="minorHAnsi" w:cstheme="minorBidi"/>
          <w:noProof/>
          <w:sz w:val="22"/>
          <w:szCs w:val="22"/>
        </w:rPr>
      </w:pPr>
      <w:hyperlink w:anchor="_Toc242168596" w:history="1">
        <w:r w:rsidRPr="00EB3E46">
          <w:rPr>
            <w:rStyle w:val="a3"/>
            <w:noProof/>
          </w:rPr>
          <w:t>Ваш Пенсионный Брокер, 05.10.2026, АО «НПФ Ингосстрах» сообщает о проведении открытого конкурса по выбору аудиторской организации</w:t>
        </w:r>
        <w:r>
          <w:rPr>
            <w:noProof/>
            <w:webHidden/>
          </w:rPr>
          <w:tab/>
        </w:r>
        <w:r>
          <w:rPr>
            <w:noProof/>
            <w:webHidden/>
          </w:rPr>
          <w:fldChar w:fldCharType="begin"/>
        </w:r>
        <w:r>
          <w:rPr>
            <w:noProof/>
            <w:webHidden/>
          </w:rPr>
          <w:instrText xml:space="preserve"> PAGEREF _Toc242168596 \h </w:instrText>
        </w:r>
        <w:r>
          <w:rPr>
            <w:noProof/>
            <w:webHidden/>
          </w:rPr>
        </w:r>
        <w:r>
          <w:rPr>
            <w:noProof/>
            <w:webHidden/>
          </w:rPr>
          <w:fldChar w:fldCharType="separate"/>
        </w:r>
        <w:r w:rsidR="00F816E4">
          <w:rPr>
            <w:noProof/>
            <w:webHidden/>
          </w:rPr>
          <w:t>17</w:t>
        </w:r>
        <w:r>
          <w:rPr>
            <w:noProof/>
            <w:webHidden/>
          </w:rPr>
          <w:fldChar w:fldCharType="end"/>
        </w:r>
      </w:hyperlink>
    </w:p>
    <w:p w14:paraId="4BF240B9" w14:textId="3B424DFD" w:rsidR="00A75267" w:rsidRDefault="00A75267">
      <w:pPr>
        <w:pStyle w:val="31"/>
        <w:rPr>
          <w:rFonts w:asciiTheme="minorHAnsi" w:eastAsiaTheme="minorEastAsia" w:hAnsiTheme="minorHAnsi" w:cstheme="minorBidi"/>
          <w:sz w:val="22"/>
          <w:szCs w:val="22"/>
        </w:rPr>
      </w:pPr>
      <w:hyperlink w:anchor="_Toc242168597" w:history="1">
        <w:r w:rsidRPr="00EB3E46">
          <w:rPr>
            <w:rStyle w:val="a3"/>
          </w:rPr>
          <w:t>АО «НПФ Ингосстрах» сообщает о проведении открытого конкурса по выбору аудиторской организации для осуществления обязательного ежегодного аудита годовой финансовой отчетности на электронной торговой площадке «Росэлторг.Бизнес» по адресу: https://www.roseltorg.ru/procedure/B0210261202392.</w:t>
        </w:r>
        <w:r>
          <w:rPr>
            <w:webHidden/>
          </w:rPr>
          <w:tab/>
        </w:r>
        <w:r>
          <w:rPr>
            <w:webHidden/>
          </w:rPr>
          <w:fldChar w:fldCharType="begin"/>
        </w:r>
        <w:r>
          <w:rPr>
            <w:webHidden/>
          </w:rPr>
          <w:instrText xml:space="preserve"> PAGEREF _Toc242168597 \h </w:instrText>
        </w:r>
        <w:r>
          <w:rPr>
            <w:webHidden/>
          </w:rPr>
        </w:r>
        <w:r>
          <w:rPr>
            <w:webHidden/>
          </w:rPr>
          <w:fldChar w:fldCharType="separate"/>
        </w:r>
        <w:r w:rsidR="00F816E4">
          <w:rPr>
            <w:webHidden/>
          </w:rPr>
          <w:t>17</w:t>
        </w:r>
        <w:r>
          <w:rPr>
            <w:webHidden/>
          </w:rPr>
          <w:fldChar w:fldCharType="end"/>
        </w:r>
      </w:hyperlink>
    </w:p>
    <w:p w14:paraId="27A9D79E" w14:textId="711DE132" w:rsidR="00A75267" w:rsidRDefault="00A75267">
      <w:pPr>
        <w:pStyle w:val="12"/>
        <w:tabs>
          <w:tab w:val="right" w:leader="dot" w:pos="9061"/>
        </w:tabs>
        <w:rPr>
          <w:rFonts w:asciiTheme="minorHAnsi" w:eastAsiaTheme="minorEastAsia" w:hAnsiTheme="minorHAnsi" w:cstheme="minorBidi"/>
          <w:b w:val="0"/>
          <w:noProof/>
          <w:sz w:val="22"/>
          <w:szCs w:val="22"/>
        </w:rPr>
      </w:pPr>
      <w:hyperlink w:anchor="_Toc242168598" w:history="1">
        <w:r w:rsidRPr="00EB3E46">
          <w:rPr>
            <w:rStyle w:val="a3"/>
            <w:noProof/>
          </w:rPr>
          <w:t>Программа долгосрочных сбережений</w:t>
        </w:r>
        <w:r>
          <w:rPr>
            <w:noProof/>
            <w:webHidden/>
          </w:rPr>
          <w:tab/>
        </w:r>
        <w:r>
          <w:rPr>
            <w:noProof/>
            <w:webHidden/>
          </w:rPr>
          <w:fldChar w:fldCharType="begin"/>
        </w:r>
        <w:r>
          <w:rPr>
            <w:noProof/>
            <w:webHidden/>
          </w:rPr>
          <w:instrText xml:space="preserve"> PAGEREF _Toc242168598 \h </w:instrText>
        </w:r>
        <w:r>
          <w:rPr>
            <w:noProof/>
            <w:webHidden/>
          </w:rPr>
        </w:r>
        <w:r>
          <w:rPr>
            <w:noProof/>
            <w:webHidden/>
          </w:rPr>
          <w:fldChar w:fldCharType="separate"/>
        </w:r>
        <w:r w:rsidR="00F816E4">
          <w:rPr>
            <w:noProof/>
            <w:webHidden/>
          </w:rPr>
          <w:t>17</w:t>
        </w:r>
        <w:r>
          <w:rPr>
            <w:noProof/>
            <w:webHidden/>
          </w:rPr>
          <w:fldChar w:fldCharType="end"/>
        </w:r>
      </w:hyperlink>
    </w:p>
    <w:p w14:paraId="39C19D25" w14:textId="38CDEE2D" w:rsidR="00A75267" w:rsidRDefault="00A75267">
      <w:pPr>
        <w:pStyle w:val="21"/>
        <w:tabs>
          <w:tab w:val="right" w:leader="dot" w:pos="9061"/>
        </w:tabs>
        <w:rPr>
          <w:rFonts w:asciiTheme="minorHAnsi" w:eastAsiaTheme="minorEastAsia" w:hAnsiTheme="minorHAnsi" w:cstheme="minorBidi"/>
          <w:noProof/>
          <w:sz w:val="22"/>
          <w:szCs w:val="22"/>
        </w:rPr>
      </w:pPr>
      <w:hyperlink w:anchor="_Toc242168599" w:history="1">
        <w:r w:rsidRPr="00EB3E46">
          <w:rPr>
            <w:rStyle w:val="a3"/>
            <w:noProof/>
          </w:rPr>
          <w:t>РИА Новости, 05.10.2026, Руслан Вестеровский: ИИ снижает неопределенность, но выбор - за инвестором</w:t>
        </w:r>
        <w:r>
          <w:rPr>
            <w:noProof/>
            <w:webHidden/>
          </w:rPr>
          <w:tab/>
        </w:r>
        <w:r>
          <w:rPr>
            <w:noProof/>
            <w:webHidden/>
          </w:rPr>
          <w:fldChar w:fldCharType="begin"/>
        </w:r>
        <w:r>
          <w:rPr>
            <w:noProof/>
            <w:webHidden/>
          </w:rPr>
          <w:instrText xml:space="preserve"> PAGEREF _Toc242168599 \h </w:instrText>
        </w:r>
        <w:r>
          <w:rPr>
            <w:noProof/>
            <w:webHidden/>
          </w:rPr>
        </w:r>
        <w:r>
          <w:rPr>
            <w:noProof/>
            <w:webHidden/>
          </w:rPr>
          <w:fldChar w:fldCharType="separate"/>
        </w:r>
        <w:r w:rsidR="00F816E4">
          <w:rPr>
            <w:noProof/>
            <w:webHidden/>
          </w:rPr>
          <w:t>17</w:t>
        </w:r>
        <w:r>
          <w:rPr>
            <w:noProof/>
            <w:webHidden/>
          </w:rPr>
          <w:fldChar w:fldCharType="end"/>
        </w:r>
      </w:hyperlink>
    </w:p>
    <w:p w14:paraId="53B658A0" w14:textId="0B50D9D5" w:rsidR="00A75267" w:rsidRDefault="00A75267">
      <w:pPr>
        <w:pStyle w:val="31"/>
        <w:rPr>
          <w:rFonts w:asciiTheme="minorHAnsi" w:eastAsiaTheme="minorEastAsia" w:hAnsiTheme="minorHAnsi" w:cstheme="minorBidi"/>
          <w:sz w:val="22"/>
          <w:szCs w:val="22"/>
        </w:rPr>
      </w:pPr>
      <w:hyperlink w:anchor="_Toc242168600" w:history="1">
        <w:r w:rsidRPr="00EB3E46">
          <w:rPr>
            <w:rStyle w:val="a3"/>
          </w:rPr>
          <w:t>Технологии меняют финансовый сервис, но не отменяют ответственности инвестора за свои сбережения. ИИ в финансах должен не заменять человека, а снижать неопределенность, объяснять ему последствия тех или иных шагов и помогать чувствовать уверенность в своих силах, считает старший вице-президент Сбербанка Руслан Вестеровский. В интервью РИА Новости он рассказал, как «СберИнвестиций» получили новое позиционирование, зачем нужна система быстрого перевода ценных бумаг, что изменится для инвесторов после запуска торгов криптоактивами, зачем открывать брокерский счет подросткам с 14 лет и почему растет интерес молодежи к программе долгосрочных сбережений.</w:t>
        </w:r>
        <w:r>
          <w:rPr>
            <w:webHidden/>
          </w:rPr>
          <w:tab/>
        </w:r>
        <w:r>
          <w:rPr>
            <w:webHidden/>
          </w:rPr>
          <w:fldChar w:fldCharType="begin"/>
        </w:r>
        <w:r>
          <w:rPr>
            <w:webHidden/>
          </w:rPr>
          <w:instrText xml:space="preserve"> PAGEREF _Toc242168600 \h </w:instrText>
        </w:r>
        <w:r>
          <w:rPr>
            <w:webHidden/>
          </w:rPr>
        </w:r>
        <w:r>
          <w:rPr>
            <w:webHidden/>
          </w:rPr>
          <w:fldChar w:fldCharType="separate"/>
        </w:r>
        <w:r w:rsidR="00F816E4">
          <w:rPr>
            <w:webHidden/>
          </w:rPr>
          <w:t>17</w:t>
        </w:r>
        <w:r>
          <w:rPr>
            <w:webHidden/>
          </w:rPr>
          <w:fldChar w:fldCharType="end"/>
        </w:r>
      </w:hyperlink>
    </w:p>
    <w:p w14:paraId="1572D735" w14:textId="147ABF3E" w:rsidR="00A75267" w:rsidRDefault="00A75267">
      <w:pPr>
        <w:pStyle w:val="21"/>
        <w:tabs>
          <w:tab w:val="right" w:leader="dot" w:pos="9061"/>
        </w:tabs>
        <w:rPr>
          <w:rFonts w:asciiTheme="minorHAnsi" w:eastAsiaTheme="minorEastAsia" w:hAnsiTheme="minorHAnsi" w:cstheme="minorBidi"/>
          <w:noProof/>
          <w:sz w:val="22"/>
          <w:szCs w:val="22"/>
        </w:rPr>
      </w:pPr>
      <w:hyperlink w:anchor="_Toc242168601" w:history="1">
        <w:r w:rsidRPr="00EB3E46">
          <w:rPr>
            <w:rStyle w:val="a3"/>
            <w:noProof/>
          </w:rPr>
          <w:t>Ямал-Медиа, 05.10.2026, Жители «тюменской матрешки» вложили 350 миллиардов рублей в фондовый рынок</w:t>
        </w:r>
        <w:r>
          <w:rPr>
            <w:noProof/>
            <w:webHidden/>
          </w:rPr>
          <w:tab/>
        </w:r>
        <w:r>
          <w:rPr>
            <w:noProof/>
            <w:webHidden/>
          </w:rPr>
          <w:fldChar w:fldCharType="begin"/>
        </w:r>
        <w:r>
          <w:rPr>
            <w:noProof/>
            <w:webHidden/>
          </w:rPr>
          <w:instrText xml:space="preserve"> PAGEREF _Toc242168601 \h </w:instrText>
        </w:r>
        <w:r>
          <w:rPr>
            <w:noProof/>
            <w:webHidden/>
          </w:rPr>
        </w:r>
        <w:r>
          <w:rPr>
            <w:noProof/>
            <w:webHidden/>
          </w:rPr>
          <w:fldChar w:fldCharType="separate"/>
        </w:r>
        <w:r w:rsidR="00F816E4">
          <w:rPr>
            <w:noProof/>
            <w:webHidden/>
          </w:rPr>
          <w:t>18</w:t>
        </w:r>
        <w:r>
          <w:rPr>
            <w:noProof/>
            <w:webHidden/>
          </w:rPr>
          <w:fldChar w:fldCharType="end"/>
        </w:r>
      </w:hyperlink>
    </w:p>
    <w:p w14:paraId="71B6C100" w14:textId="694F381C" w:rsidR="00A75267" w:rsidRDefault="00A75267">
      <w:pPr>
        <w:pStyle w:val="31"/>
        <w:rPr>
          <w:rFonts w:asciiTheme="minorHAnsi" w:eastAsiaTheme="minorEastAsia" w:hAnsiTheme="minorHAnsi" w:cstheme="minorBidi"/>
          <w:sz w:val="22"/>
          <w:szCs w:val="22"/>
        </w:rPr>
      </w:pPr>
      <w:hyperlink w:anchor="_Toc242168602" w:history="1">
        <w:r w:rsidRPr="00EB3E46">
          <w:rPr>
            <w:rStyle w:val="a3"/>
          </w:rPr>
          <w:t>Жители Тюменской области, Югры и Ямала вложили в фондовый рынок 350 миллиардов рублей. Такие данные привела пресс-служба отделения по Тюменской области Центробанка России.</w:t>
        </w:r>
        <w:r>
          <w:rPr>
            <w:webHidden/>
          </w:rPr>
          <w:tab/>
        </w:r>
        <w:r>
          <w:rPr>
            <w:webHidden/>
          </w:rPr>
          <w:fldChar w:fldCharType="begin"/>
        </w:r>
        <w:r>
          <w:rPr>
            <w:webHidden/>
          </w:rPr>
          <w:instrText xml:space="preserve"> PAGEREF _Toc242168602 \h </w:instrText>
        </w:r>
        <w:r>
          <w:rPr>
            <w:webHidden/>
          </w:rPr>
        </w:r>
        <w:r>
          <w:rPr>
            <w:webHidden/>
          </w:rPr>
          <w:fldChar w:fldCharType="separate"/>
        </w:r>
        <w:r w:rsidR="00F816E4">
          <w:rPr>
            <w:webHidden/>
          </w:rPr>
          <w:t>18</w:t>
        </w:r>
        <w:r>
          <w:rPr>
            <w:webHidden/>
          </w:rPr>
          <w:fldChar w:fldCharType="end"/>
        </w:r>
      </w:hyperlink>
    </w:p>
    <w:p w14:paraId="0B171869" w14:textId="705741CC" w:rsidR="00A75267" w:rsidRDefault="00A75267">
      <w:pPr>
        <w:pStyle w:val="21"/>
        <w:tabs>
          <w:tab w:val="right" w:leader="dot" w:pos="9061"/>
        </w:tabs>
        <w:rPr>
          <w:rFonts w:asciiTheme="minorHAnsi" w:eastAsiaTheme="minorEastAsia" w:hAnsiTheme="minorHAnsi" w:cstheme="minorBidi"/>
          <w:noProof/>
          <w:sz w:val="22"/>
          <w:szCs w:val="22"/>
        </w:rPr>
      </w:pPr>
      <w:hyperlink w:anchor="_Toc242168603" w:history="1">
        <w:r w:rsidRPr="00EB3E46">
          <w:rPr>
            <w:rStyle w:val="a3"/>
            <w:noProof/>
          </w:rPr>
          <w:t>Труд 32, 05.10.2026, Брянцы продолжают формировать долгосрочные сбережения</w:t>
        </w:r>
        <w:r>
          <w:rPr>
            <w:noProof/>
            <w:webHidden/>
          </w:rPr>
          <w:tab/>
        </w:r>
        <w:r>
          <w:rPr>
            <w:noProof/>
            <w:webHidden/>
          </w:rPr>
          <w:fldChar w:fldCharType="begin"/>
        </w:r>
        <w:r>
          <w:rPr>
            <w:noProof/>
            <w:webHidden/>
          </w:rPr>
          <w:instrText xml:space="preserve"> PAGEREF _Toc242168603 \h </w:instrText>
        </w:r>
        <w:r>
          <w:rPr>
            <w:noProof/>
            <w:webHidden/>
          </w:rPr>
        </w:r>
        <w:r>
          <w:rPr>
            <w:noProof/>
            <w:webHidden/>
          </w:rPr>
          <w:fldChar w:fldCharType="separate"/>
        </w:r>
        <w:r w:rsidR="00F816E4">
          <w:rPr>
            <w:noProof/>
            <w:webHidden/>
          </w:rPr>
          <w:t>19</w:t>
        </w:r>
        <w:r>
          <w:rPr>
            <w:noProof/>
            <w:webHidden/>
          </w:rPr>
          <w:fldChar w:fldCharType="end"/>
        </w:r>
      </w:hyperlink>
    </w:p>
    <w:p w14:paraId="10102DEB" w14:textId="0C43ADFD" w:rsidR="00A75267" w:rsidRDefault="00A75267">
      <w:pPr>
        <w:pStyle w:val="31"/>
        <w:rPr>
          <w:rFonts w:asciiTheme="minorHAnsi" w:eastAsiaTheme="minorEastAsia" w:hAnsiTheme="minorHAnsi" w:cstheme="minorBidi"/>
          <w:sz w:val="22"/>
          <w:szCs w:val="22"/>
        </w:rPr>
      </w:pPr>
      <w:hyperlink w:anchor="_Toc242168604" w:history="1">
        <w:r w:rsidRPr="00EB3E46">
          <w:rPr>
            <w:rStyle w:val="a3"/>
          </w:rPr>
          <w:t>С января по июль 2026 года в Брянской области по программе долгосрочных сбережений заключено почти 31 тысяча договоров. Общий объем взносов за этот период составил 640 млн рублей.</w:t>
        </w:r>
        <w:r>
          <w:rPr>
            <w:webHidden/>
          </w:rPr>
          <w:tab/>
        </w:r>
        <w:r>
          <w:rPr>
            <w:webHidden/>
          </w:rPr>
          <w:fldChar w:fldCharType="begin"/>
        </w:r>
        <w:r>
          <w:rPr>
            <w:webHidden/>
          </w:rPr>
          <w:instrText xml:space="preserve"> PAGEREF _Toc242168604 \h </w:instrText>
        </w:r>
        <w:r>
          <w:rPr>
            <w:webHidden/>
          </w:rPr>
        </w:r>
        <w:r>
          <w:rPr>
            <w:webHidden/>
          </w:rPr>
          <w:fldChar w:fldCharType="separate"/>
        </w:r>
        <w:r w:rsidR="00F816E4">
          <w:rPr>
            <w:webHidden/>
          </w:rPr>
          <w:t>19</w:t>
        </w:r>
        <w:r>
          <w:rPr>
            <w:webHidden/>
          </w:rPr>
          <w:fldChar w:fldCharType="end"/>
        </w:r>
      </w:hyperlink>
    </w:p>
    <w:p w14:paraId="57BE4592" w14:textId="2A8EA6CD" w:rsidR="00A75267" w:rsidRDefault="00A75267">
      <w:pPr>
        <w:pStyle w:val="21"/>
        <w:tabs>
          <w:tab w:val="right" w:leader="dot" w:pos="9061"/>
        </w:tabs>
        <w:rPr>
          <w:rFonts w:asciiTheme="minorHAnsi" w:eastAsiaTheme="minorEastAsia" w:hAnsiTheme="minorHAnsi" w:cstheme="minorBidi"/>
          <w:noProof/>
          <w:sz w:val="22"/>
          <w:szCs w:val="22"/>
        </w:rPr>
      </w:pPr>
      <w:hyperlink w:anchor="_Toc242168605" w:history="1">
        <w:r w:rsidRPr="00EB3E46">
          <w:rPr>
            <w:rStyle w:val="a3"/>
            <w:noProof/>
          </w:rPr>
          <w:t>Лента новостей Югры, 05.10.2026, 6 октября Дуся Кошелькова расскажет о накоплениях и Программе долгосрочных сбережений</w:t>
        </w:r>
        <w:r>
          <w:rPr>
            <w:noProof/>
            <w:webHidden/>
          </w:rPr>
          <w:tab/>
        </w:r>
        <w:r>
          <w:rPr>
            <w:noProof/>
            <w:webHidden/>
          </w:rPr>
          <w:fldChar w:fldCharType="begin"/>
        </w:r>
        <w:r>
          <w:rPr>
            <w:noProof/>
            <w:webHidden/>
          </w:rPr>
          <w:instrText xml:space="preserve"> PAGEREF _Toc242168605 \h </w:instrText>
        </w:r>
        <w:r>
          <w:rPr>
            <w:noProof/>
            <w:webHidden/>
          </w:rPr>
        </w:r>
        <w:r>
          <w:rPr>
            <w:noProof/>
            <w:webHidden/>
          </w:rPr>
          <w:fldChar w:fldCharType="separate"/>
        </w:r>
        <w:r w:rsidR="00F816E4">
          <w:rPr>
            <w:noProof/>
            <w:webHidden/>
          </w:rPr>
          <w:t>19</w:t>
        </w:r>
        <w:r>
          <w:rPr>
            <w:noProof/>
            <w:webHidden/>
          </w:rPr>
          <w:fldChar w:fldCharType="end"/>
        </w:r>
      </w:hyperlink>
    </w:p>
    <w:p w14:paraId="397FCA88" w14:textId="05E511B6" w:rsidR="00A75267" w:rsidRDefault="00A75267">
      <w:pPr>
        <w:pStyle w:val="31"/>
        <w:rPr>
          <w:rFonts w:asciiTheme="minorHAnsi" w:eastAsiaTheme="minorEastAsia" w:hAnsiTheme="minorHAnsi" w:cstheme="minorBidi"/>
          <w:sz w:val="22"/>
          <w:szCs w:val="22"/>
        </w:rPr>
      </w:pPr>
      <w:hyperlink w:anchor="_Toc242168606" w:history="1">
        <w:r w:rsidRPr="00EB3E46">
          <w:rPr>
            <w:rStyle w:val="a3"/>
          </w:rPr>
          <w:t>6 октября Дуся Кошелькова расскажет о накоплениях и Программе долгосрочных сбережений.</w:t>
        </w:r>
        <w:r>
          <w:rPr>
            <w:webHidden/>
          </w:rPr>
          <w:tab/>
        </w:r>
        <w:r>
          <w:rPr>
            <w:webHidden/>
          </w:rPr>
          <w:fldChar w:fldCharType="begin"/>
        </w:r>
        <w:r>
          <w:rPr>
            <w:webHidden/>
          </w:rPr>
          <w:instrText xml:space="preserve"> PAGEREF _Toc242168606 \h </w:instrText>
        </w:r>
        <w:r>
          <w:rPr>
            <w:webHidden/>
          </w:rPr>
        </w:r>
        <w:r>
          <w:rPr>
            <w:webHidden/>
          </w:rPr>
          <w:fldChar w:fldCharType="separate"/>
        </w:r>
        <w:r w:rsidR="00F816E4">
          <w:rPr>
            <w:webHidden/>
          </w:rPr>
          <w:t>19</w:t>
        </w:r>
        <w:r>
          <w:rPr>
            <w:webHidden/>
          </w:rPr>
          <w:fldChar w:fldCharType="end"/>
        </w:r>
      </w:hyperlink>
    </w:p>
    <w:p w14:paraId="76898ABC" w14:textId="57A9E87F" w:rsidR="00A75267" w:rsidRDefault="00A75267">
      <w:pPr>
        <w:pStyle w:val="21"/>
        <w:tabs>
          <w:tab w:val="right" w:leader="dot" w:pos="9061"/>
        </w:tabs>
        <w:rPr>
          <w:rFonts w:asciiTheme="minorHAnsi" w:eastAsiaTheme="minorEastAsia" w:hAnsiTheme="minorHAnsi" w:cstheme="minorBidi"/>
          <w:noProof/>
          <w:sz w:val="22"/>
          <w:szCs w:val="22"/>
        </w:rPr>
      </w:pPr>
      <w:hyperlink w:anchor="_Toc242168607" w:history="1">
        <w:r w:rsidRPr="00EB3E46">
          <w:rPr>
            <w:rStyle w:val="a3"/>
            <w:noProof/>
          </w:rPr>
          <w:t>Лента новостей Белгорода, 05.10.2026, Новый выпуск «Финансового навигатора»</w:t>
        </w:r>
        <w:r>
          <w:rPr>
            <w:noProof/>
            <w:webHidden/>
          </w:rPr>
          <w:tab/>
        </w:r>
        <w:r>
          <w:rPr>
            <w:noProof/>
            <w:webHidden/>
          </w:rPr>
          <w:fldChar w:fldCharType="begin"/>
        </w:r>
        <w:r>
          <w:rPr>
            <w:noProof/>
            <w:webHidden/>
          </w:rPr>
          <w:instrText xml:space="preserve"> PAGEREF _Toc242168607 \h </w:instrText>
        </w:r>
        <w:r>
          <w:rPr>
            <w:noProof/>
            <w:webHidden/>
          </w:rPr>
        </w:r>
        <w:r>
          <w:rPr>
            <w:noProof/>
            <w:webHidden/>
          </w:rPr>
          <w:fldChar w:fldCharType="separate"/>
        </w:r>
        <w:r w:rsidR="00F816E4">
          <w:rPr>
            <w:noProof/>
            <w:webHidden/>
          </w:rPr>
          <w:t>20</w:t>
        </w:r>
        <w:r>
          <w:rPr>
            <w:noProof/>
            <w:webHidden/>
          </w:rPr>
          <w:fldChar w:fldCharType="end"/>
        </w:r>
      </w:hyperlink>
    </w:p>
    <w:p w14:paraId="159C4B81" w14:textId="12235C39" w:rsidR="00A75267" w:rsidRDefault="00A75267">
      <w:pPr>
        <w:pStyle w:val="31"/>
        <w:rPr>
          <w:rFonts w:asciiTheme="minorHAnsi" w:eastAsiaTheme="minorEastAsia" w:hAnsiTheme="minorHAnsi" w:cstheme="minorBidi"/>
          <w:sz w:val="22"/>
          <w:szCs w:val="22"/>
        </w:rPr>
      </w:pPr>
      <w:hyperlink w:anchor="_Toc242168608" w:history="1">
        <w:r w:rsidRPr="00EB3E46">
          <w:rPr>
            <w:rStyle w:val="a3"/>
          </w:rPr>
          <w:t>Новый выпуск «Финансового навигатора». В прошлой серии говорили об IPO – первичном размещении акций компании, которое позволяет инвесторам стать ее совладельцами. А сегодня расскажем о Программе долгосрочных сбережений (ПДС).</w:t>
        </w:r>
        <w:r>
          <w:rPr>
            <w:webHidden/>
          </w:rPr>
          <w:tab/>
        </w:r>
        <w:r>
          <w:rPr>
            <w:webHidden/>
          </w:rPr>
          <w:fldChar w:fldCharType="begin"/>
        </w:r>
        <w:r>
          <w:rPr>
            <w:webHidden/>
          </w:rPr>
          <w:instrText xml:space="preserve"> PAGEREF _Toc242168608 \h </w:instrText>
        </w:r>
        <w:r>
          <w:rPr>
            <w:webHidden/>
          </w:rPr>
        </w:r>
        <w:r>
          <w:rPr>
            <w:webHidden/>
          </w:rPr>
          <w:fldChar w:fldCharType="separate"/>
        </w:r>
        <w:r w:rsidR="00F816E4">
          <w:rPr>
            <w:webHidden/>
          </w:rPr>
          <w:t>20</w:t>
        </w:r>
        <w:r>
          <w:rPr>
            <w:webHidden/>
          </w:rPr>
          <w:fldChar w:fldCharType="end"/>
        </w:r>
      </w:hyperlink>
    </w:p>
    <w:p w14:paraId="28095B6C" w14:textId="1607BABD" w:rsidR="00A75267" w:rsidRDefault="00A75267">
      <w:pPr>
        <w:pStyle w:val="12"/>
        <w:tabs>
          <w:tab w:val="right" w:leader="dot" w:pos="9061"/>
        </w:tabs>
        <w:rPr>
          <w:rFonts w:asciiTheme="minorHAnsi" w:eastAsiaTheme="minorEastAsia" w:hAnsiTheme="minorHAnsi" w:cstheme="minorBidi"/>
          <w:b w:val="0"/>
          <w:noProof/>
          <w:sz w:val="22"/>
          <w:szCs w:val="22"/>
        </w:rPr>
      </w:pPr>
      <w:hyperlink w:anchor="_Toc242168609" w:history="1">
        <w:r w:rsidRPr="00EB3E46">
          <w:rPr>
            <w:rStyle w:val="a3"/>
            <w:noProof/>
          </w:rPr>
          <w:t>Новости развития системы обязательного пенсионного страхования и страховой пенсии</w:t>
        </w:r>
        <w:r>
          <w:rPr>
            <w:noProof/>
            <w:webHidden/>
          </w:rPr>
          <w:tab/>
        </w:r>
        <w:r>
          <w:rPr>
            <w:noProof/>
            <w:webHidden/>
          </w:rPr>
          <w:fldChar w:fldCharType="begin"/>
        </w:r>
        <w:r>
          <w:rPr>
            <w:noProof/>
            <w:webHidden/>
          </w:rPr>
          <w:instrText xml:space="preserve"> PAGEREF _Toc242168609 \h </w:instrText>
        </w:r>
        <w:r>
          <w:rPr>
            <w:noProof/>
            <w:webHidden/>
          </w:rPr>
        </w:r>
        <w:r>
          <w:rPr>
            <w:noProof/>
            <w:webHidden/>
          </w:rPr>
          <w:fldChar w:fldCharType="separate"/>
        </w:r>
        <w:r w:rsidR="00F816E4">
          <w:rPr>
            <w:noProof/>
            <w:webHidden/>
          </w:rPr>
          <w:t>20</w:t>
        </w:r>
        <w:r>
          <w:rPr>
            <w:noProof/>
            <w:webHidden/>
          </w:rPr>
          <w:fldChar w:fldCharType="end"/>
        </w:r>
      </w:hyperlink>
    </w:p>
    <w:p w14:paraId="0A05039F" w14:textId="5A0BDCAC" w:rsidR="00A75267" w:rsidRDefault="00A75267">
      <w:pPr>
        <w:pStyle w:val="21"/>
        <w:tabs>
          <w:tab w:val="right" w:leader="dot" w:pos="9061"/>
        </w:tabs>
        <w:rPr>
          <w:rFonts w:asciiTheme="minorHAnsi" w:eastAsiaTheme="minorEastAsia" w:hAnsiTheme="minorHAnsi" w:cstheme="minorBidi"/>
          <w:noProof/>
          <w:sz w:val="22"/>
          <w:szCs w:val="22"/>
        </w:rPr>
      </w:pPr>
      <w:hyperlink w:anchor="_Toc242168610" w:history="1">
        <w:r w:rsidRPr="00EB3E46">
          <w:rPr>
            <w:rStyle w:val="a3"/>
            <w:noProof/>
          </w:rPr>
          <w:t>Российская газета, 05.10.2026, Отложить на будущее: кому положена накопительная пенсия и как ее получить?</w:t>
        </w:r>
        <w:r>
          <w:rPr>
            <w:noProof/>
            <w:webHidden/>
          </w:rPr>
          <w:tab/>
        </w:r>
        <w:r>
          <w:rPr>
            <w:noProof/>
            <w:webHidden/>
          </w:rPr>
          <w:fldChar w:fldCharType="begin"/>
        </w:r>
        <w:r>
          <w:rPr>
            <w:noProof/>
            <w:webHidden/>
          </w:rPr>
          <w:instrText xml:space="preserve"> PAGEREF _Toc242168610 \h </w:instrText>
        </w:r>
        <w:r>
          <w:rPr>
            <w:noProof/>
            <w:webHidden/>
          </w:rPr>
        </w:r>
        <w:r>
          <w:rPr>
            <w:noProof/>
            <w:webHidden/>
          </w:rPr>
          <w:fldChar w:fldCharType="separate"/>
        </w:r>
        <w:r w:rsidR="00F816E4">
          <w:rPr>
            <w:noProof/>
            <w:webHidden/>
          </w:rPr>
          <w:t>20</w:t>
        </w:r>
        <w:r>
          <w:rPr>
            <w:noProof/>
            <w:webHidden/>
          </w:rPr>
          <w:fldChar w:fldCharType="end"/>
        </w:r>
      </w:hyperlink>
    </w:p>
    <w:p w14:paraId="7D68A5E0" w14:textId="508570D1" w:rsidR="00A75267" w:rsidRDefault="00A75267">
      <w:pPr>
        <w:pStyle w:val="31"/>
        <w:rPr>
          <w:rFonts w:asciiTheme="minorHAnsi" w:eastAsiaTheme="minorEastAsia" w:hAnsiTheme="minorHAnsi" w:cstheme="minorBidi"/>
          <w:sz w:val="22"/>
          <w:szCs w:val="22"/>
        </w:rPr>
      </w:pPr>
      <w:hyperlink w:anchor="_Toc242168611" w:history="1">
        <w:r w:rsidRPr="00EB3E46">
          <w:rPr>
            <w:rStyle w:val="a3"/>
          </w:rPr>
          <w:t>Средства накопительной пенсии формируются у 72 миллионов россиян. Это реальные деньги, которые каждый год растут за счет инвестиционного дохода. Однако большинство людей не знают, когда и на каких условиях можно получить накопленное, из-за чего упускают доступные финансовые возможности.</w:t>
        </w:r>
        <w:r>
          <w:rPr>
            <w:webHidden/>
          </w:rPr>
          <w:tab/>
        </w:r>
        <w:r>
          <w:rPr>
            <w:webHidden/>
          </w:rPr>
          <w:fldChar w:fldCharType="begin"/>
        </w:r>
        <w:r>
          <w:rPr>
            <w:webHidden/>
          </w:rPr>
          <w:instrText xml:space="preserve"> PAGEREF _Toc242168611 \h </w:instrText>
        </w:r>
        <w:r>
          <w:rPr>
            <w:webHidden/>
          </w:rPr>
        </w:r>
        <w:r>
          <w:rPr>
            <w:webHidden/>
          </w:rPr>
          <w:fldChar w:fldCharType="separate"/>
        </w:r>
        <w:r w:rsidR="00F816E4">
          <w:rPr>
            <w:webHidden/>
          </w:rPr>
          <w:t>20</w:t>
        </w:r>
        <w:r>
          <w:rPr>
            <w:webHidden/>
          </w:rPr>
          <w:fldChar w:fldCharType="end"/>
        </w:r>
      </w:hyperlink>
    </w:p>
    <w:p w14:paraId="32B08EA4" w14:textId="5887D7C8" w:rsidR="00A75267" w:rsidRDefault="00A75267">
      <w:pPr>
        <w:pStyle w:val="21"/>
        <w:tabs>
          <w:tab w:val="right" w:leader="dot" w:pos="9061"/>
        </w:tabs>
        <w:rPr>
          <w:rFonts w:asciiTheme="minorHAnsi" w:eastAsiaTheme="minorEastAsia" w:hAnsiTheme="minorHAnsi" w:cstheme="minorBidi"/>
          <w:noProof/>
          <w:sz w:val="22"/>
          <w:szCs w:val="22"/>
        </w:rPr>
      </w:pPr>
      <w:hyperlink w:anchor="_Toc242168612" w:history="1">
        <w:r w:rsidRPr="00EB3E46">
          <w:rPr>
            <w:rStyle w:val="a3"/>
            <w:noProof/>
          </w:rPr>
          <w:t>Российская газета, 05.10.2026, Озвучен размер срочной пенсионной выплаты в 2027 году</w:t>
        </w:r>
        <w:r>
          <w:rPr>
            <w:noProof/>
            <w:webHidden/>
          </w:rPr>
          <w:tab/>
        </w:r>
        <w:r>
          <w:rPr>
            <w:noProof/>
            <w:webHidden/>
          </w:rPr>
          <w:fldChar w:fldCharType="begin"/>
        </w:r>
        <w:r>
          <w:rPr>
            <w:noProof/>
            <w:webHidden/>
          </w:rPr>
          <w:instrText xml:space="preserve"> PAGEREF _Toc242168612 \h </w:instrText>
        </w:r>
        <w:r>
          <w:rPr>
            <w:noProof/>
            <w:webHidden/>
          </w:rPr>
        </w:r>
        <w:r>
          <w:rPr>
            <w:noProof/>
            <w:webHidden/>
          </w:rPr>
          <w:fldChar w:fldCharType="separate"/>
        </w:r>
        <w:r w:rsidR="00F816E4">
          <w:rPr>
            <w:noProof/>
            <w:webHidden/>
          </w:rPr>
          <w:t>21</w:t>
        </w:r>
        <w:r>
          <w:rPr>
            <w:noProof/>
            <w:webHidden/>
          </w:rPr>
          <w:fldChar w:fldCharType="end"/>
        </w:r>
      </w:hyperlink>
    </w:p>
    <w:p w14:paraId="3A5D049E" w14:textId="0E30C54A" w:rsidR="00A75267" w:rsidRDefault="00A75267">
      <w:pPr>
        <w:pStyle w:val="31"/>
        <w:rPr>
          <w:rFonts w:asciiTheme="minorHAnsi" w:eastAsiaTheme="minorEastAsia" w:hAnsiTheme="minorHAnsi" w:cstheme="minorBidi"/>
          <w:sz w:val="22"/>
          <w:szCs w:val="22"/>
        </w:rPr>
      </w:pPr>
      <w:hyperlink w:anchor="_Toc242168613" w:history="1">
        <w:r w:rsidRPr="00EB3E46">
          <w:rPr>
            <w:rStyle w:val="a3"/>
          </w:rPr>
          <w:t>Среднегодовой размер срочной пенсионной выплаты может достичь в следующем году свыше 3,5 тысячи рублей. Это следует из пояснительной записки к проекту бюджета Фонда пенсионного и социального страхования РФ на 2027 год и на плановый период 2028 и 2029 годов.</w:t>
        </w:r>
        <w:r>
          <w:rPr>
            <w:webHidden/>
          </w:rPr>
          <w:tab/>
        </w:r>
        <w:r>
          <w:rPr>
            <w:webHidden/>
          </w:rPr>
          <w:fldChar w:fldCharType="begin"/>
        </w:r>
        <w:r>
          <w:rPr>
            <w:webHidden/>
          </w:rPr>
          <w:instrText xml:space="preserve"> PAGEREF _Toc242168613 \h </w:instrText>
        </w:r>
        <w:r>
          <w:rPr>
            <w:webHidden/>
          </w:rPr>
        </w:r>
        <w:r>
          <w:rPr>
            <w:webHidden/>
          </w:rPr>
          <w:fldChar w:fldCharType="separate"/>
        </w:r>
        <w:r w:rsidR="00F816E4">
          <w:rPr>
            <w:webHidden/>
          </w:rPr>
          <w:t>21</w:t>
        </w:r>
        <w:r>
          <w:rPr>
            <w:webHidden/>
          </w:rPr>
          <w:fldChar w:fldCharType="end"/>
        </w:r>
      </w:hyperlink>
    </w:p>
    <w:p w14:paraId="1D86EF7A" w14:textId="1C7F1E33" w:rsidR="00A75267" w:rsidRDefault="00A75267">
      <w:pPr>
        <w:pStyle w:val="21"/>
        <w:tabs>
          <w:tab w:val="right" w:leader="dot" w:pos="9061"/>
        </w:tabs>
        <w:rPr>
          <w:rFonts w:asciiTheme="minorHAnsi" w:eastAsiaTheme="minorEastAsia" w:hAnsiTheme="minorHAnsi" w:cstheme="minorBidi"/>
          <w:noProof/>
          <w:sz w:val="22"/>
          <w:szCs w:val="22"/>
        </w:rPr>
      </w:pPr>
      <w:hyperlink w:anchor="_Toc242168614" w:history="1">
        <w:r w:rsidRPr="00EB3E46">
          <w:rPr>
            <w:rStyle w:val="a3"/>
            <w:noProof/>
          </w:rPr>
          <w:t>Известия, 05.10.2026, В России повысят все виды социальных выплат в 2027 году. Что известно</w:t>
        </w:r>
        <w:r>
          <w:rPr>
            <w:noProof/>
            <w:webHidden/>
          </w:rPr>
          <w:tab/>
        </w:r>
        <w:r>
          <w:rPr>
            <w:noProof/>
            <w:webHidden/>
          </w:rPr>
          <w:fldChar w:fldCharType="begin"/>
        </w:r>
        <w:r>
          <w:rPr>
            <w:noProof/>
            <w:webHidden/>
          </w:rPr>
          <w:instrText xml:space="preserve"> PAGEREF _Toc242168614 \h </w:instrText>
        </w:r>
        <w:r>
          <w:rPr>
            <w:noProof/>
            <w:webHidden/>
          </w:rPr>
        </w:r>
        <w:r>
          <w:rPr>
            <w:noProof/>
            <w:webHidden/>
          </w:rPr>
          <w:fldChar w:fldCharType="separate"/>
        </w:r>
        <w:r w:rsidR="00F816E4">
          <w:rPr>
            <w:noProof/>
            <w:webHidden/>
          </w:rPr>
          <w:t>22</w:t>
        </w:r>
        <w:r>
          <w:rPr>
            <w:noProof/>
            <w:webHidden/>
          </w:rPr>
          <w:fldChar w:fldCharType="end"/>
        </w:r>
      </w:hyperlink>
    </w:p>
    <w:p w14:paraId="5C9DD922" w14:textId="1210C4B1" w:rsidR="00A75267" w:rsidRDefault="00A75267">
      <w:pPr>
        <w:pStyle w:val="31"/>
        <w:rPr>
          <w:rFonts w:asciiTheme="minorHAnsi" w:eastAsiaTheme="minorEastAsia" w:hAnsiTheme="minorHAnsi" w:cstheme="minorBidi"/>
          <w:sz w:val="22"/>
          <w:szCs w:val="22"/>
        </w:rPr>
      </w:pPr>
      <w:hyperlink w:anchor="_Toc242168615" w:history="1">
        <w:r w:rsidRPr="00EB3E46">
          <w:rPr>
            <w:rStyle w:val="a3"/>
          </w:rPr>
          <w:t>В 2027 году в России запланировано повышение страховых, социальных и военных пенсий, индексация маткапитала и других выплат при рождении ребенка. На реализацию задач Соцфонда направят более 63 трлн рублей. Все подробности - в материале «Известий».</w:t>
        </w:r>
        <w:r>
          <w:rPr>
            <w:webHidden/>
          </w:rPr>
          <w:tab/>
        </w:r>
        <w:r>
          <w:rPr>
            <w:webHidden/>
          </w:rPr>
          <w:fldChar w:fldCharType="begin"/>
        </w:r>
        <w:r>
          <w:rPr>
            <w:webHidden/>
          </w:rPr>
          <w:instrText xml:space="preserve"> PAGEREF _Toc242168615 \h </w:instrText>
        </w:r>
        <w:r>
          <w:rPr>
            <w:webHidden/>
          </w:rPr>
        </w:r>
        <w:r>
          <w:rPr>
            <w:webHidden/>
          </w:rPr>
          <w:fldChar w:fldCharType="separate"/>
        </w:r>
        <w:r w:rsidR="00F816E4">
          <w:rPr>
            <w:webHidden/>
          </w:rPr>
          <w:t>22</w:t>
        </w:r>
        <w:r>
          <w:rPr>
            <w:webHidden/>
          </w:rPr>
          <w:fldChar w:fldCharType="end"/>
        </w:r>
      </w:hyperlink>
    </w:p>
    <w:p w14:paraId="2E9FE7F0" w14:textId="18286CAC" w:rsidR="00A75267" w:rsidRDefault="00A75267">
      <w:pPr>
        <w:pStyle w:val="21"/>
        <w:tabs>
          <w:tab w:val="right" w:leader="dot" w:pos="9061"/>
        </w:tabs>
        <w:rPr>
          <w:rFonts w:asciiTheme="minorHAnsi" w:eastAsiaTheme="minorEastAsia" w:hAnsiTheme="minorHAnsi" w:cstheme="minorBidi"/>
          <w:noProof/>
          <w:sz w:val="22"/>
          <w:szCs w:val="22"/>
        </w:rPr>
      </w:pPr>
      <w:hyperlink w:anchor="_Toc242168616" w:history="1">
        <w:r w:rsidRPr="00EB3E46">
          <w:rPr>
            <w:rStyle w:val="a3"/>
            <w:noProof/>
          </w:rPr>
          <w:t>Известия, 05.10.2026, Родителям начали начислять пенсионные баллы за всех детей до полутора лет</w:t>
        </w:r>
        <w:r>
          <w:rPr>
            <w:noProof/>
            <w:webHidden/>
          </w:rPr>
          <w:tab/>
        </w:r>
        <w:r>
          <w:rPr>
            <w:noProof/>
            <w:webHidden/>
          </w:rPr>
          <w:fldChar w:fldCharType="begin"/>
        </w:r>
        <w:r>
          <w:rPr>
            <w:noProof/>
            <w:webHidden/>
          </w:rPr>
          <w:instrText xml:space="preserve"> PAGEREF _Toc242168616 \h </w:instrText>
        </w:r>
        <w:r>
          <w:rPr>
            <w:noProof/>
            <w:webHidden/>
          </w:rPr>
        </w:r>
        <w:r>
          <w:rPr>
            <w:noProof/>
            <w:webHidden/>
          </w:rPr>
          <w:fldChar w:fldCharType="separate"/>
        </w:r>
        <w:r w:rsidR="00F816E4">
          <w:rPr>
            <w:noProof/>
            <w:webHidden/>
          </w:rPr>
          <w:t>23</w:t>
        </w:r>
        <w:r>
          <w:rPr>
            <w:noProof/>
            <w:webHidden/>
          </w:rPr>
          <w:fldChar w:fldCharType="end"/>
        </w:r>
      </w:hyperlink>
    </w:p>
    <w:p w14:paraId="47919BF5" w14:textId="1435520A" w:rsidR="00A75267" w:rsidRDefault="00A75267">
      <w:pPr>
        <w:pStyle w:val="31"/>
        <w:rPr>
          <w:rFonts w:asciiTheme="minorHAnsi" w:eastAsiaTheme="minorEastAsia" w:hAnsiTheme="minorHAnsi" w:cstheme="minorBidi"/>
          <w:sz w:val="22"/>
          <w:szCs w:val="22"/>
        </w:rPr>
      </w:pPr>
      <w:hyperlink w:anchor="_Toc242168617" w:history="1">
        <w:r w:rsidRPr="00EB3E46">
          <w:rPr>
            <w:rStyle w:val="a3"/>
          </w:rPr>
          <w:t>С 2026 года одному из родителей или усыновителей начисляют пенсионные баллы за уход за каждым ребенком до достижения им полутора лет. Этот период также включается в страховой стаж, а с этого года общего ограничения по числу детей нет. Об этом рассказал 5 октября депутат Госдумы Алексей Говырин.</w:t>
        </w:r>
        <w:r>
          <w:rPr>
            <w:webHidden/>
          </w:rPr>
          <w:tab/>
        </w:r>
        <w:r>
          <w:rPr>
            <w:webHidden/>
          </w:rPr>
          <w:fldChar w:fldCharType="begin"/>
        </w:r>
        <w:r>
          <w:rPr>
            <w:webHidden/>
          </w:rPr>
          <w:instrText xml:space="preserve"> PAGEREF _Toc242168617 \h </w:instrText>
        </w:r>
        <w:r>
          <w:rPr>
            <w:webHidden/>
          </w:rPr>
        </w:r>
        <w:r>
          <w:rPr>
            <w:webHidden/>
          </w:rPr>
          <w:fldChar w:fldCharType="separate"/>
        </w:r>
        <w:r w:rsidR="00F816E4">
          <w:rPr>
            <w:webHidden/>
          </w:rPr>
          <w:t>23</w:t>
        </w:r>
        <w:r>
          <w:rPr>
            <w:webHidden/>
          </w:rPr>
          <w:fldChar w:fldCharType="end"/>
        </w:r>
      </w:hyperlink>
    </w:p>
    <w:p w14:paraId="3818E191" w14:textId="7494A872" w:rsidR="00A75267" w:rsidRDefault="00A75267">
      <w:pPr>
        <w:pStyle w:val="21"/>
        <w:tabs>
          <w:tab w:val="right" w:leader="dot" w:pos="9061"/>
        </w:tabs>
        <w:rPr>
          <w:rFonts w:asciiTheme="minorHAnsi" w:eastAsiaTheme="minorEastAsia" w:hAnsiTheme="minorHAnsi" w:cstheme="minorBidi"/>
          <w:noProof/>
          <w:sz w:val="22"/>
          <w:szCs w:val="22"/>
        </w:rPr>
      </w:pPr>
      <w:hyperlink w:anchor="_Toc242168618" w:history="1">
        <w:r w:rsidRPr="00EB3E46">
          <w:rPr>
            <w:rStyle w:val="a3"/>
            <w:noProof/>
          </w:rPr>
          <w:t>ТАСС, 05.10.2026, Силуанов подтвердил индексацию социальных обязательств на уровень инфляции</w:t>
        </w:r>
        <w:r>
          <w:rPr>
            <w:noProof/>
            <w:webHidden/>
          </w:rPr>
          <w:tab/>
        </w:r>
        <w:r>
          <w:rPr>
            <w:noProof/>
            <w:webHidden/>
          </w:rPr>
          <w:fldChar w:fldCharType="begin"/>
        </w:r>
        <w:r>
          <w:rPr>
            <w:noProof/>
            <w:webHidden/>
          </w:rPr>
          <w:instrText xml:space="preserve"> PAGEREF _Toc242168618 \h </w:instrText>
        </w:r>
        <w:r>
          <w:rPr>
            <w:noProof/>
            <w:webHidden/>
          </w:rPr>
        </w:r>
        <w:r>
          <w:rPr>
            <w:noProof/>
            <w:webHidden/>
          </w:rPr>
          <w:fldChar w:fldCharType="separate"/>
        </w:r>
        <w:r w:rsidR="00F816E4">
          <w:rPr>
            <w:noProof/>
            <w:webHidden/>
          </w:rPr>
          <w:t>24</w:t>
        </w:r>
        <w:r>
          <w:rPr>
            <w:noProof/>
            <w:webHidden/>
          </w:rPr>
          <w:fldChar w:fldCharType="end"/>
        </w:r>
      </w:hyperlink>
    </w:p>
    <w:p w14:paraId="2D92502B" w14:textId="091EB41F" w:rsidR="00A75267" w:rsidRDefault="00A75267">
      <w:pPr>
        <w:pStyle w:val="31"/>
        <w:rPr>
          <w:rFonts w:asciiTheme="minorHAnsi" w:eastAsiaTheme="minorEastAsia" w:hAnsiTheme="minorHAnsi" w:cstheme="minorBidi"/>
          <w:sz w:val="22"/>
          <w:szCs w:val="22"/>
        </w:rPr>
      </w:pPr>
      <w:hyperlink w:anchor="_Toc242168619" w:history="1">
        <w:r w:rsidRPr="00EB3E46">
          <w:rPr>
            <w:rStyle w:val="a3"/>
          </w:rPr>
          <w:t>Министр финансов России Антон Силуанов подтвердил индексацию социальных обязательств на уровень инфляции, будут проиндексированы выплаты ветеранам, инвалидам и материнский капитал. Об этом он заявил на парламентских слушаниях в Совете Федерации.</w:t>
        </w:r>
        <w:r>
          <w:rPr>
            <w:webHidden/>
          </w:rPr>
          <w:tab/>
        </w:r>
        <w:r>
          <w:rPr>
            <w:webHidden/>
          </w:rPr>
          <w:fldChar w:fldCharType="begin"/>
        </w:r>
        <w:r>
          <w:rPr>
            <w:webHidden/>
          </w:rPr>
          <w:instrText xml:space="preserve"> PAGEREF _Toc242168619 \h </w:instrText>
        </w:r>
        <w:r>
          <w:rPr>
            <w:webHidden/>
          </w:rPr>
        </w:r>
        <w:r>
          <w:rPr>
            <w:webHidden/>
          </w:rPr>
          <w:fldChar w:fldCharType="separate"/>
        </w:r>
        <w:r w:rsidR="00F816E4">
          <w:rPr>
            <w:webHidden/>
          </w:rPr>
          <w:t>24</w:t>
        </w:r>
        <w:r>
          <w:rPr>
            <w:webHidden/>
          </w:rPr>
          <w:fldChar w:fldCharType="end"/>
        </w:r>
      </w:hyperlink>
    </w:p>
    <w:p w14:paraId="611A48F3" w14:textId="21C224A3" w:rsidR="00A75267" w:rsidRDefault="00A75267">
      <w:pPr>
        <w:pStyle w:val="21"/>
        <w:tabs>
          <w:tab w:val="right" w:leader="dot" w:pos="9061"/>
        </w:tabs>
        <w:rPr>
          <w:rFonts w:asciiTheme="minorHAnsi" w:eastAsiaTheme="minorEastAsia" w:hAnsiTheme="minorHAnsi" w:cstheme="minorBidi"/>
          <w:noProof/>
          <w:sz w:val="22"/>
          <w:szCs w:val="22"/>
        </w:rPr>
      </w:pPr>
      <w:hyperlink w:anchor="_Toc242168620" w:history="1">
        <w:r w:rsidRPr="00EB3E46">
          <w:rPr>
            <w:rStyle w:val="a3"/>
            <w:noProof/>
          </w:rPr>
          <w:t>РИА Новости, 05.10.2026, Пенсии россиян в 2027 г будут дважды проиндексированы, деньги в бюджете заложены - сенатор</w:t>
        </w:r>
        <w:r>
          <w:rPr>
            <w:noProof/>
            <w:webHidden/>
          </w:rPr>
          <w:tab/>
        </w:r>
        <w:r>
          <w:rPr>
            <w:noProof/>
            <w:webHidden/>
          </w:rPr>
          <w:fldChar w:fldCharType="begin"/>
        </w:r>
        <w:r>
          <w:rPr>
            <w:noProof/>
            <w:webHidden/>
          </w:rPr>
          <w:instrText xml:space="preserve"> PAGEREF _Toc242168620 \h </w:instrText>
        </w:r>
        <w:r>
          <w:rPr>
            <w:noProof/>
            <w:webHidden/>
          </w:rPr>
        </w:r>
        <w:r>
          <w:rPr>
            <w:noProof/>
            <w:webHidden/>
          </w:rPr>
          <w:fldChar w:fldCharType="separate"/>
        </w:r>
        <w:r w:rsidR="00F816E4">
          <w:rPr>
            <w:noProof/>
            <w:webHidden/>
          </w:rPr>
          <w:t>24</w:t>
        </w:r>
        <w:r>
          <w:rPr>
            <w:noProof/>
            <w:webHidden/>
          </w:rPr>
          <w:fldChar w:fldCharType="end"/>
        </w:r>
      </w:hyperlink>
    </w:p>
    <w:p w14:paraId="486D8F7B" w14:textId="31514354" w:rsidR="00A75267" w:rsidRDefault="00A75267">
      <w:pPr>
        <w:pStyle w:val="31"/>
        <w:rPr>
          <w:rFonts w:asciiTheme="minorHAnsi" w:eastAsiaTheme="minorEastAsia" w:hAnsiTheme="minorHAnsi" w:cstheme="minorBidi"/>
          <w:sz w:val="22"/>
          <w:szCs w:val="22"/>
        </w:rPr>
      </w:pPr>
      <w:hyperlink w:anchor="_Toc242168621" w:history="1">
        <w:r w:rsidRPr="00EB3E46">
          <w:rPr>
            <w:rStyle w:val="a3"/>
          </w:rPr>
          <w:t>Пенсии россиян в 2027 году будут проиндексированы дважды, соответствующие деньги заложены в бюджете, заявил РИА Новости глава комитета Совфеда по социальной политике Алексей Синицын.</w:t>
        </w:r>
        <w:r>
          <w:rPr>
            <w:webHidden/>
          </w:rPr>
          <w:tab/>
        </w:r>
        <w:r>
          <w:rPr>
            <w:webHidden/>
          </w:rPr>
          <w:fldChar w:fldCharType="begin"/>
        </w:r>
        <w:r>
          <w:rPr>
            <w:webHidden/>
          </w:rPr>
          <w:instrText xml:space="preserve"> PAGEREF _Toc242168621 \h </w:instrText>
        </w:r>
        <w:r>
          <w:rPr>
            <w:webHidden/>
          </w:rPr>
        </w:r>
        <w:r>
          <w:rPr>
            <w:webHidden/>
          </w:rPr>
          <w:fldChar w:fldCharType="separate"/>
        </w:r>
        <w:r w:rsidR="00F816E4">
          <w:rPr>
            <w:webHidden/>
          </w:rPr>
          <w:t>24</w:t>
        </w:r>
        <w:r>
          <w:rPr>
            <w:webHidden/>
          </w:rPr>
          <w:fldChar w:fldCharType="end"/>
        </w:r>
      </w:hyperlink>
    </w:p>
    <w:p w14:paraId="2E264F88" w14:textId="6DE0C3DE" w:rsidR="00A75267" w:rsidRDefault="00A75267">
      <w:pPr>
        <w:pStyle w:val="21"/>
        <w:tabs>
          <w:tab w:val="right" w:leader="dot" w:pos="9061"/>
        </w:tabs>
        <w:rPr>
          <w:rFonts w:asciiTheme="minorHAnsi" w:eastAsiaTheme="minorEastAsia" w:hAnsiTheme="minorHAnsi" w:cstheme="minorBidi"/>
          <w:noProof/>
          <w:sz w:val="22"/>
          <w:szCs w:val="22"/>
        </w:rPr>
      </w:pPr>
      <w:hyperlink w:anchor="_Toc242168622" w:history="1">
        <w:r w:rsidRPr="00EB3E46">
          <w:rPr>
            <w:rStyle w:val="a3"/>
            <w:noProof/>
          </w:rPr>
          <w:t>ТАСС, 06.10.2026, Разрыв между средней пенсией работающих в регионах составил более 22 тыс. Рублей</w:t>
        </w:r>
        <w:r>
          <w:rPr>
            <w:noProof/>
            <w:webHidden/>
          </w:rPr>
          <w:tab/>
        </w:r>
        <w:r>
          <w:rPr>
            <w:noProof/>
            <w:webHidden/>
          </w:rPr>
          <w:fldChar w:fldCharType="begin"/>
        </w:r>
        <w:r>
          <w:rPr>
            <w:noProof/>
            <w:webHidden/>
          </w:rPr>
          <w:instrText xml:space="preserve"> PAGEREF _Toc242168622 \h </w:instrText>
        </w:r>
        <w:r>
          <w:rPr>
            <w:noProof/>
            <w:webHidden/>
          </w:rPr>
        </w:r>
        <w:r>
          <w:rPr>
            <w:noProof/>
            <w:webHidden/>
          </w:rPr>
          <w:fldChar w:fldCharType="separate"/>
        </w:r>
        <w:r w:rsidR="00F816E4">
          <w:rPr>
            <w:noProof/>
            <w:webHidden/>
          </w:rPr>
          <w:t>25</w:t>
        </w:r>
        <w:r>
          <w:rPr>
            <w:noProof/>
            <w:webHidden/>
          </w:rPr>
          <w:fldChar w:fldCharType="end"/>
        </w:r>
      </w:hyperlink>
    </w:p>
    <w:p w14:paraId="0EC5D2D3" w14:textId="083731F8" w:rsidR="00A75267" w:rsidRDefault="00A75267">
      <w:pPr>
        <w:pStyle w:val="31"/>
        <w:rPr>
          <w:rFonts w:asciiTheme="minorHAnsi" w:eastAsiaTheme="minorEastAsia" w:hAnsiTheme="minorHAnsi" w:cstheme="minorBidi"/>
          <w:sz w:val="22"/>
          <w:szCs w:val="22"/>
        </w:rPr>
      </w:pPr>
      <w:hyperlink w:anchor="_Toc242168623" w:history="1">
        <w:r w:rsidRPr="00EB3E46">
          <w:rPr>
            <w:rStyle w:val="a3"/>
          </w:rPr>
          <w:t>Разница между самой высокой и низкой средней пенсией среди работающих граждан по регионам РФ в августе 2026 года составила свыше 22 тыс. рублей, выяснил ТАСС, изучив статистику.</w:t>
        </w:r>
        <w:r>
          <w:rPr>
            <w:webHidden/>
          </w:rPr>
          <w:tab/>
        </w:r>
        <w:r>
          <w:rPr>
            <w:webHidden/>
          </w:rPr>
          <w:fldChar w:fldCharType="begin"/>
        </w:r>
        <w:r>
          <w:rPr>
            <w:webHidden/>
          </w:rPr>
          <w:instrText xml:space="preserve"> PAGEREF _Toc242168623 \h </w:instrText>
        </w:r>
        <w:r>
          <w:rPr>
            <w:webHidden/>
          </w:rPr>
        </w:r>
        <w:r>
          <w:rPr>
            <w:webHidden/>
          </w:rPr>
          <w:fldChar w:fldCharType="separate"/>
        </w:r>
        <w:r w:rsidR="00F816E4">
          <w:rPr>
            <w:webHidden/>
          </w:rPr>
          <w:t>25</w:t>
        </w:r>
        <w:r>
          <w:rPr>
            <w:webHidden/>
          </w:rPr>
          <w:fldChar w:fldCharType="end"/>
        </w:r>
      </w:hyperlink>
    </w:p>
    <w:p w14:paraId="5635A7E4" w14:textId="23236523" w:rsidR="00A75267" w:rsidRDefault="00A75267">
      <w:pPr>
        <w:pStyle w:val="21"/>
        <w:tabs>
          <w:tab w:val="right" w:leader="dot" w:pos="9061"/>
        </w:tabs>
        <w:rPr>
          <w:rFonts w:asciiTheme="minorHAnsi" w:eastAsiaTheme="minorEastAsia" w:hAnsiTheme="minorHAnsi" w:cstheme="minorBidi"/>
          <w:noProof/>
          <w:sz w:val="22"/>
          <w:szCs w:val="22"/>
        </w:rPr>
      </w:pPr>
      <w:hyperlink w:anchor="_Toc242168624" w:history="1">
        <w:r w:rsidRPr="00EB3E46">
          <w:rPr>
            <w:rStyle w:val="a3"/>
            <w:noProof/>
          </w:rPr>
          <w:t>ТАСС, 06.10.2026, Назван среднегодовой размер накопительной пенсии в 2027 году</w:t>
        </w:r>
        <w:r>
          <w:rPr>
            <w:noProof/>
            <w:webHidden/>
          </w:rPr>
          <w:tab/>
        </w:r>
        <w:r>
          <w:rPr>
            <w:noProof/>
            <w:webHidden/>
          </w:rPr>
          <w:fldChar w:fldCharType="begin"/>
        </w:r>
        <w:r>
          <w:rPr>
            <w:noProof/>
            <w:webHidden/>
          </w:rPr>
          <w:instrText xml:space="preserve"> PAGEREF _Toc242168624 \h </w:instrText>
        </w:r>
        <w:r>
          <w:rPr>
            <w:noProof/>
            <w:webHidden/>
          </w:rPr>
        </w:r>
        <w:r>
          <w:rPr>
            <w:noProof/>
            <w:webHidden/>
          </w:rPr>
          <w:fldChar w:fldCharType="separate"/>
        </w:r>
        <w:r w:rsidR="00F816E4">
          <w:rPr>
            <w:noProof/>
            <w:webHidden/>
          </w:rPr>
          <w:t>25</w:t>
        </w:r>
        <w:r>
          <w:rPr>
            <w:noProof/>
            <w:webHidden/>
          </w:rPr>
          <w:fldChar w:fldCharType="end"/>
        </w:r>
      </w:hyperlink>
    </w:p>
    <w:p w14:paraId="6376BB5B" w14:textId="3180D6B4" w:rsidR="00A75267" w:rsidRDefault="00A75267">
      <w:pPr>
        <w:pStyle w:val="31"/>
        <w:rPr>
          <w:rFonts w:asciiTheme="minorHAnsi" w:eastAsiaTheme="minorEastAsia" w:hAnsiTheme="minorHAnsi" w:cstheme="minorBidi"/>
          <w:sz w:val="22"/>
          <w:szCs w:val="22"/>
        </w:rPr>
      </w:pPr>
      <w:hyperlink w:anchor="_Toc242168625" w:history="1">
        <w:r w:rsidRPr="00EB3E46">
          <w:rPr>
            <w:rStyle w:val="a3"/>
          </w:rPr>
          <w:t>Среднегодовой размер накопительной пенсии в 2027 году может составить свыше 1,8 тыс. рублей. Об этом говорится в пояснительной записке к проекту бюджета Фонда пенсионного и социального страхования РФ на 2027 год и на плановый период 2028 и 2029 годов.</w:t>
        </w:r>
        <w:r>
          <w:rPr>
            <w:webHidden/>
          </w:rPr>
          <w:tab/>
        </w:r>
        <w:r>
          <w:rPr>
            <w:webHidden/>
          </w:rPr>
          <w:fldChar w:fldCharType="begin"/>
        </w:r>
        <w:r>
          <w:rPr>
            <w:webHidden/>
          </w:rPr>
          <w:instrText xml:space="preserve"> PAGEREF _Toc242168625 \h </w:instrText>
        </w:r>
        <w:r>
          <w:rPr>
            <w:webHidden/>
          </w:rPr>
        </w:r>
        <w:r>
          <w:rPr>
            <w:webHidden/>
          </w:rPr>
          <w:fldChar w:fldCharType="separate"/>
        </w:r>
        <w:r w:rsidR="00F816E4">
          <w:rPr>
            <w:webHidden/>
          </w:rPr>
          <w:t>25</w:t>
        </w:r>
        <w:r>
          <w:rPr>
            <w:webHidden/>
          </w:rPr>
          <w:fldChar w:fldCharType="end"/>
        </w:r>
      </w:hyperlink>
    </w:p>
    <w:p w14:paraId="5CFE709E" w14:textId="03F1E50E" w:rsidR="00A75267" w:rsidRDefault="00A75267">
      <w:pPr>
        <w:pStyle w:val="21"/>
        <w:tabs>
          <w:tab w:val="right" w:leader="dot" w:pos="9061"/>
        </w:tabs>
        <w:rPr>
          <w:rFonts w:asciiTheme="minorHAnsi" w:eastAsiaTheme="minorEastAsia" w:hAnsiTheme="minorHAnsi" w:cstheme="minorBidi"/>
          <w:noProof/>
          <w:sz w:val="22"/>
          <w:szCs w:val="22"/>
        </w:rPr>
      </w:pPr>
      <w:hyperlink w:anchor="_Toc242168626" w:history="1">
        <w:r w:rsidRPr="00EB3E46">
          <w:rPr>
            <w:rStyle w:val="a3"/>
            <w:noProof/>
          </w:rPr>
          <w:t>РИА Новости, 06.10.2026, Накопительная пенсия в 2027 году может составить более 1,8 тысячи рублей</w:t>
        </w:r>
        <w:r>
          <w:rPr>
            <w:noProof/>
            <w:webHidden/>
          </w:rPr>
          <w:tab/>
        </w:r>
        <w:r>
          <w:rPr>
            <w:noProof/>
            <w:webHidden/>
          </w:rPr>
          <w:fldChar w:fldCharType="begin"/>
        </w:r>
        <w:r>
          <w:rPr>
            <w:noProof/>
            <w:webHidden/>
          </w:rPr>
          <w:instrText xml:space="preserve"> PAGEREF _Toc242168626 \h </w:instrText>
        </w:r>
        <w:r>
          <w:rPr>
            <w:noProof/>
            <w:webHidden/>
          </w:rPr>
        </w:r>
        <w:r>
          <w:rPr>
            <w:noProof/>
            <w:webHidden/>
          </w:rPr>
          <w:fldChar w:fldCharType="separate"/>
        </w:r>
        <w:r w:rsidR="00F816E4">
          <w:rPr>
            <w:noProof/>
            <w:webHidden/>
          </w:rPr>
          <w:t>26</w:t>
        </w:r>
        <w:r>
          <w:rPr>
            <w:noProof/>
            <w:webHidden/>
          </w:rPr>
          <w:fldChar w:fldCharType="end"/>
        </w:r>
      </w:hyperlink>
    </w:p>
    <w:p w14:paraId="28334015" w14:textId="2BAE7026" w:rsidR="00A75267" w:rsidRDefault="00A75267">
      <w:pPr>
        <w:pStyle w:val="31"/>
        <w:rPr>
          <w:rFonts w:asciiTheme="minorHAnsi" w:eastAsiaTheme="minorEastAsia" w:hAnsiTheme="minorHAnsi" w:cstheme="minorBidi"/>
          <w:sz w:val="22"/>
          <w:szCs w:val="22"/>
        </w:rPr>
      </w:pPr>
      <w:hyperlink w:anchor="_Toc242168627" w:history="1">
        <w:r w:rsidRPr="00EB3E46">
          <w:rPr>
            <w:rStyle w:val="a3"/>
          </w:rPr>
          <w:t>Среднегодовой размер накопительной пенсии в России в 2027 году может составить более 1,8 тысячи рублей, следует из пояснительной записки к проекту бюджета Фонда пенсионного и социального страхования России на 2027 год и на плановый период 2028 и 2029 годов, которая есть в распоряжении РИА Новости.</w:t>
        </w:r>
        <w:r>
          <w:rPr>
            <w:webHidden/>
          </w:rPr>
          <w:tab/>
        </w:r>
        <w:r>
          <w:rPr>
            <w:webHidden/>
          </w:rPr>
          <w:fldChar w:fldCharType="begin"/>
        </w:r>
        <w:r>
          <w:rPr>
            <w:webHidden/>
          </w:rPr>
          <w:instrText xml:space="preserve"> PAGEREF _Toc242168627 \h </w:instrText>
        </w:r>
        <w:r>
          <w:rPr>
            <w:webHidden/>
          </w:rPr>
        </w:r>
        <w:r>
          <w:rPr>
            <w:webHidden/>
          </w:rPr>
          <w:fldChar w:fldCharType="separate"/>
        </w:r>
        <w:r w:rsidR="00F816E4">
          <w:rPr>
            <w:webHidden/>
          </w:rPr>
          <w:t>26</w:t>
        </w:r>
        <w:r>
          <w:rPr>
            <w:webHidden/>
          </w:rPr>
          <w:fldChar w:fldCharType="end"/>
        </w:r>
      </w:hyperlink>
    </w:p>
    <w:p w14:paraId="512E2192" w14:textId="55EABD75" w:rsidR="00A75267" w:rsidRDefault="00A75267">
      <w:pPr>
        <w:pStyle w:val="21"/>
        <w:tabs>
          <w:tab w:val="right" w:leader="dot" w:pos="9061"/>
        </w:tabs>
        <w:rPr>
          <w:rFonts w:asciiTheme="minorHAnsi" w:eastAsiaTheme="minorEastAsia" w:hAnsiTheme="minorHAnsi" w:cstheme="minorBidi"/>
          <w:noProof/>
          <w:sz w:val="22"/>
          <w:szCs w:val="22"/>
        </w:rPr>
      </w:pPr>
      <w:hyperlink w:anchor="_Toc242168628" w:history="1">
        <w:r w:rsidRPr="00EB3E46">
          <w:rPr>
            <w:rStyle w:val="a3"/>
            <w:noProof/>
          </w:rPr>
          <w:t>ТАСС, 05.10.2026, В ГД выступили за льготное санаторно-курортное лечение для педагогов-пенсионеров</w:t>
        </w:r>
        <w:r>
          <w:rPr>
            <w:noProof/>
            <w:webHidden/>
          </w:rPr>
          <w:tab/>
        </w:r>
        <w:r>
          <w:rPr>
            <w:noProof/>
            <w:webHidden/>
          </w:rPr>
          <w:fldChar w:fldCharType="begin"/>
        </w:r>
        <w:r>
          <w:rPr>
            <w:noProof/>
            <w:webHidden/>
          </w:rPr>
          <w:instrText xml:space="preserve"> PAGEREF _Toc242168628 \h </w:instrText>
        </w:r>
        <w:r>
          <w:rPr>
            <w:noProof/>
            <w:webHidden/>
          </w:rPr>
        </w:r>
        <w:r>
          <w:rPr>
            <w:noProof/>
            <w:webHidden/>
          </w:rPr>
          <w:fldChar w:fldCharType="separate"/>
        </w:r>
        <w:r w:rsidR="00F816E4">
          <w:rPr>
            <w:noProof/>
            <w:webHidden/>
          </w:rPr>
          <w:t>26</w:t>
        </w:r>
        <w:r>
          <w:rPr>
            <w:noProof/>
            <w:webHidden/>
          </w:rPr>
          <w:fldChar w:fldCharType="end"/>
        </w:r>
      </w:hyperlink>
    </w:p>
    <w:p w14:paraId="71CAC3DD" w14:textId="3F8C695D" w:rsidR="00A75267" w:rsidRDefault="00A75267">
      <w:pPr>
        <w:pStyle w:val="31"/>
        <w:rPr>
          <w:rFonts w:asciiTheme="minorHAnsi" w:eastAsiaTheme="minorEastAsia" w:hAnsiTheme="minorHAnsi" w:cstheme="minorBidi"/>
          <w:sz w:val="22"/>
          <w:szCs w:val="22"/>
        </w:rPr>
      </w:pPr>
      <w:hyperlink w:anchor="_Toc242168629" w:history="1">
        <w:r w:rsidRPr="00EB3E46">
          <w:rPr>
            <w:rStyle w:val="a3"/>
          </w:rPr>
          <w:t>Педагоги-пенсионеры в России должны получить право на льготное санаторно-курортное лечение, на которое сейчас имеют право военные пенсионеры: путевку на такое лечение следует предоставлять не реже одного раза в год, средства на нее следует предусмотреть в федеральном бюджете, заявил ТАСС депутат Госдумы Каплан Панеш.</w:t>
        </w:r>
        <w:r>
          <w:rPr>
            <w:webHidden/>
          </w:rPr>
          <w:tab/>
        </w:r>
        <w:r>
          <w:rPr>
            <w:webHidden/>
          </w:rPr>
          <w:fldChar w:fldCharType="begin"/>
        </w:r>
        <w:r>
          <w:rPr>
            <w:webHidden/>
          </w:rPr>
          <w:instrText xml:space="preserve"> PAGEREF _Toc242168629 \h </w:instrText>
        </w:r>
        <w:r>
          <w:rPr>
            <w:webHidden/>
          </w:rPr>
        </w:r>
        <w:r>
          <w:rPr>
            <w:webHidden/>
          </w:rPr>
          <w:fldChar w:fldCharType="separate"/>
        </w:r>
        <w:r w:rsidR="00F816E4">
          <w:rPr>
            <w:webHidden/>
          </w:rPr>
          <w:t>26</w:t>
        </w:r>
        <w:r>
          <w:rPr>
            <w:webHidden/>
          </w:rPr>
          <w:fldChar w:fldCharType="end"/>
        </w:r>
      </w:hyperlink>
    </w:p>
    <w:p w14:paraId="0AC8EFB9" w14:textId="517998D1" w:rsidR="00A75267" w:rsidRDefault="00A75267">
      <w:pPr>
        <w:pStyle w:val="21"/>
        <w:tabs>
          <w:tab w:val="right" w:leader="dot" w:pos="9061"/>
        </w:tabs>
        <w:rPr>
          <w:rFonts w:asciiTheme="minorHAnsi" w:eastAsiaTheme="minorEastAsia" w:hAnsiTheme="minorHAnsi" w:cstheme="minorBidi"/>
          <w:noProof/>
          <w:sz w:val="22"/>
          <w:szCs w:val="22"/>
        </w:rPr>
      </w:pPr>
      <w:hyperlink w:anchor="_Toc242168630" w:history="1">
        <w:r w:rsidRPr="00EB3E46">
          <w:rPr>
            <w:rStyle w:val="a3"/>
            <w:noProof/>
          </w:rPr>
          <w:t>РИА Новости, 05.10.2026, Более миллиона учителей в России получают пенсию за педагогический стаж – Соцфонд</w:t>
        </w:r>
        <w:r>
          <w:rPr>
            <w:noProof/>
            <w:webHidden/>
          </w:rPr>
          <w:tab/>
        </w:r>
        <w:r>
          <w:rPr>
            <w:noProof/>
            <w:webHidden/>
          </w:rPr>
          <w:fldChar w:fldCharType="begin"/>
        </w:r>
        <w:r>
          <w:rPr>
            <w:noProof/>
            <w:webHidden/>
          </w:rPr>
          <w:instrText xml:space="preserve"> PAGEREF _Toc242168630 \h </w:instrText>
        </w:r>
        <w:r>
          <w:rPr>
            <w:noProof/>
            <w:webHidden/>
          </w:rPr>
        </w:r>
        <w:r>
          <w:rPr>
            <w:noProof/>
            <w:webHidden/>
          </w:rPr>
          <w:fldChar w:fldCharType="separate"/>
        </w:r>
        <w:r w:rsidR="00F816E4">
          <w:rPr>
            <w:noProof/>
            <w:webHidden/>
          </w:rPr>
          <w:t>27</w:t>
        </w:r>
        <w:r>
          <w:rPr>
            <w:noProof/>
            <w:webHidden/>
          </w:rPr>
          <w:fldChar w:fldCharType="end"/>
        </w:r>
      </w:hyperlink>
    </w:p>
    <w:p w14:paraId="59A13830" w14:textId="2EE920A2" w:rsidR="00A75267" w:rsidRDefault="00A75267">
      <w:pPr>
        <w:pStyle w:val="31"/>
        <w:rPr>
          <w:rFonts w:asciiTheme="minorHAnsi" w:eastAsiaTheme="minorEastAsia" w:hAnsiTheme="minorHAnsi" w:cstheme="minorBidi"/>
          <w:sz w:val="22"/>
          <w:szCs w:val="22"/>
        </w:rPr>
      </w:pPr>
      <w:hyperlink w:anchor="_Toc242168631" w:history="1">
        <w:r w:rsidRPr="00EB3E46">
          <w:rPr>
            <w:rStyle w:val="a3"/>
          </w:rPr>
          <w:t>Более миллиона учителей в России получают страховую пенсию по старости за педагогический стаж, она назначается досрочно, сообщил Соцфонд.</w:t>
        </w:r>
        <w:r>
          <w:rPr>
            <w:webHidden/>
          </w:rPr>
          <w:tab/>
        </w:r>
        <w:r>
          <w:rPr>
            <w:webHidden/>
          </w:rPr>
          <w:fldChar w:fldCharType="begin"/>
        </w:r>
        <w:r>
          <w:rPr>
            <w:webHidden/>
          </w:rPr>
          <w:instrText xml:space="preserve"> PAGEREF _Toc242168631 \h </w:instrText>
        </w:r>
        <w:r>
          <w:rPr>
            <w:webHidden/>
          </w:rPr>
        </w:r>
        <w:r>
          <w:rPr>
            <w:webHidden/>
          </w:rPr>
          <w:fldChar w:fldCharType="separate"/>
        </w:r>
        <w:r w:rsidR="00F816E4">
          <w:rPr>
            <w:webHidden/>
          </w:rPr>
          <w:t>27</w:t>
        </w:r>
        <w:r>
          <w:rPr>
            <w:webHidden/>
          </w:rPr>
          <w:fldChar w:fldCharType="end"/>
        </w:r>
      </w:hyperlink>
    </w:p>
    <w:p w14:paraId="18F57B2E" w14:textId="4BE5D9C8" w:rsidR="00A75267" w:rsidRDefault="00A75267">
      <w:pPr>
        <w:pStyle w:val="21"/>
        <w:tabs>
          <w:tab w:val="right" w:leader="dot" w:pos="9061"/>
        </w:tabs>
        <w:rPr>
          <w:rFonts w:asciiTheme="minorHAnsi" w:eastAsiaTheme="minorEastAsia" w:hAnsiTheme="minorHAnsi" w:cstheme="minorBidi"/>
          <w:noProof/>
          <w:sz w:val="22"/>
          <w:szCs w:val="22"/>
        </w:rPr>
      </w:pPr>
      <w:hyperlink w:anchor="_Toc242168632" w:history="1">
        <w:r w:rsidRPr="00EB3E46">
          <w:rPr>
            <w:rStyle w:val="a3"/>
            <w:noProof/>
          </w:rPr>
          <w:t>ПРАЙМ, 06.10.2026, Пенсионерам рассказали, кто лишится региональной доплаты</w:t>
        </w:r>
        <w:r>
          <w:rPr>
            <w:noProof/>
            <w:webHidden/>
          </w:rPr>
          <w:tab/>
        </w:r>
        <w:r>
          <w:rPr>
            <w:noProof/>
            <w:webHidden/>
          </w:rPr>
          <w:fldChar w:fldCharType="begin"/>
        </w:r>
        <w:r>
          <w:rPr>
            <w:noProof/>
            <w:webHidden/>
          </w:rPr>
          <w:instrText xml:space="preserve"> PAGEREF _Toc242168632 \h </w:instrText>
        </w:r>
        <w:r>
          <w:rPr>
            <w:noProof/>
            <w:webHidden/>
          </w:rPr>
        </w:r>
        <w:r>
          <w:rPr>
            <w:noProof/>
            <w:webHidden/>
          </w:rPr>
          <w:fldChar w:fldCharType="separate"/>
        </w:r>
        <w:r w:rsidR="00F816E4">
          <w:rPr>
            <w:noProof/>
            <w:webHidden/>
          </w:rPr>
          <w:t>28</w:t>
        </w:r>
        <w:r>
          <w:rPr>
            <w:noProof/>
            <w:webHidden/>
          </w:rPr>
          <w:fldChar w:fldCharType="end"/>
        </w:r>
      </w:hyperlink>
    </w:p>
    <w:p w14:paraId="1C836336" w14:textId="075AE439" w:rsidR="00A75267" w:rsidRDefault="00A75267">
      <w:pPr>
        <w:pStyle w:val="31"/>
        <w:rPr>
          <w:rFonts w:asciiTheme="minorHAnsi" w:eastAsiaTheme="minorEastAsia" w:hAnsiTheme="minorHAnsi" w:cstheme="minorBidi"/>
          <w:sz w:val="22"/>
          <w:szCs w:val="22"/>
        </w:rPr>
      </w:pPr>
      <w:hyperlink w:anchor="_Toc242168633" w:history="1">
        <w:r w:rsidRPr="00EB3E46">
          <w:rPr>
            <w:rStyle w:val="a3"/>
          </w:rPr>
          <w:t>С 2026 года в России кардинально изменился порядок контроля за доходами граждан. Теперь Социальный фонд, ФНС и банки обмениваются информацией в автоматическом режиме, а социальные службы видят все поступления на банковские карты. Как рассказала агентству "Прайм" гендиректор АО "НПФ Ингосстрах" Оксана Иванова, с 1 октября по 31 декабря 2026 года данные об оборотах по счетам будут напрямую влиять на решения о назначении единого детского пособия.</w:t>
        </w:r>
        <w:r>
          <w:rPr>
            <w:webHidden/>
          </w:rPr>
          <w:tab/>
        </w:r>
        <w:r>
          <w:rPr>
            <w:webHidden/>
          </w:rPr>
          <w:fldChar w:fldCharType="begin"/>
        </w:r>
        <w:r>
          <w:rPr>
            <w:webHidden/>
          </w:rPr>
          <w:instrText xml:space="preserve"> PAGEREF _Toc242168633 \h </w:instrText>
        </w:r>
        <w:r>
          <w:rPr>
            <w:webHidden/>
          </w:rPr>
        </w:r>
        <w:r>
          <w:rPr>
            <w:webHidden/>
          </w:rPr>
          <w:fldChar w:fldCharType="separate"/>
        </w:r>
        <w:r w:rsidR="00F816E4">
          <w:rPr>
            <w:webHidden/>
          </w:rPr>
          <w:t>28</w:t>
        </w:r>
        <w:r>
          <w:rPr>
            <w:webHidden/>
          </w:rPr>
          <w:fldChar w:fldCharType="end"/>
        </w:r>
      </w:hyperlink>
    </w:p>
    <w:p w14:paraId="7781DDBD" w14:textId="1537AC2E" w:rsidR="00A75267" w:rsidRDefault="00A75267">
      <w:pPr>
        <w:pStyle w:val="21"/>
        <w:tabs>
          <w:tab w:val="right" w:leader="dot" w:pos="9061"/>
        </w:tabs>
        <w:rPr>
          <w:rFonts w:asciiTheme="minorHAnsi" w:eastAsiaTheme="minorEastAsia" w:hAnsiTheme="minorHAnsi" w:cstheme="minorBidi"/>
          <w:noProof/>
          <w:sz w:val="22"/>
          <w:szCs w:val="22"/>
        </w:rPr>
      </w:pPr>
      <w:hyperlink w:anchor="_Toc242168634" w:history="1">
        <w:r w:rsidRPr="00EB3E46">
          <w:rPr>
            <w:rStyle w:val="a3"/>
            <w:noProof/>
          </w:rPr>
          <w:t>РИА Новости, 06.10.2026, В России появится новый механизм защиты дохода от пенсионных накоплений</w:t>
        </w:r>
        <w:r>
          <w:rPr>
            <w:noProof/>
            <w:webHidden/>
          </w:rPr>
          <w:tab/>
        </w:r>
        <w:r>
          <w:rPr>
            <w:noProof/>
            <w:webHidden/>
          </w:rPr>
          <w:fldChar w:fldCharType="begin"/>
        </w:r>
        <w:r>
          <w:rPr>
            <w:noProof/>
            <w:webHidden/>
          </w:rPr>
          <w:instrText xml:space="preserve"> PAGEREF _Toc242168634 \h </w:instrText>
        </w:r>
        <w:r>
          <w:rPr>
            <w:noProof/>
            <w:webHidden/>
          </w:rPr>
        </w:r>
        <w:r>
          <w:rPr>
            <w:noProof/>
            <w:webHidden/>
          </w:rPr>
          <w:fldChar w:fldCharType="separate"/>
        </w:r>
        <w:r w:rsidR="00F816E4">
          <w:rPr>
            <w:noProof/>
            <w:webHidden/>
          </w:rPr>
          <w:t>29</w:t>
        </w:r>
        <w:r>
          <w:rPr>
            <w:noProof/>
            <w:webHidden/>
          </w:rPr>
          <w:fldChar w:fldCharType="end"/>
        </w:r>
      </w:hyperlink>
    </w:p>
    <w:p w14:paraId="4C2494AB" w14:textId="73542600" w:rsidR="00A75267" w:rsidRDefault="00A75267">
      <w:pPr>
        <w:pStyle w:val="31"/>
        <w:rPr>
          <w:rFonts w:asciiTheme="minorHAnsi" w:eastAsiaTheme="minorEastAsia" w:hAnsiTheme="minorHAnsi" w:cstheme="minorBidi"/>
          <w:sz w:val="22"/>
          <w:szCs w:val="22"/>
        </w:rPr>
      </w:pPr>
      <w:hyperlink w:anchor="_Toc242168635" w:history="1">
        <w:r w:rsidRPr="00EB3E46">
          <w:rPr>
            <w:rStyle w:val="a3"/>
          </w:rPr>
          <w:t>Россияне, имеющие пенсионные накопления, с 1 января 2027 года будут сохранять накопленный инвестиционный доход, даже если работодатель вернет из Социального фонда излишне уплаченные ранее взносы, сообщила РИА Новости эксперт Федерального методического центра повышения финансовой грамотности населения ИГСУ Президентской академии Екатерина Медякова.</w:t>
        </w:r>
        <w:r>
          <w:rPr>
            <w:webHidden/>
          </w:rPr>
          <w:tab/>
        </w:r>
        <w:r>
          <w:rPr>
            <w:webHidden/>
          </w:rPr>
          <w:fldChar w:fldCharType="begin"/>
        </w:r>
        <w:r>
          <w:rPr>
            <w:webHidden/>
          </w:rPr>
          <w:instrText xml:space="preserve"> PAGEREF _Toc242168635 \h </w:instrText>
        </w:r>
        <w:r>
          <w:rPr>
            <w:webHidden/>
          </w:rPr>
        </w:r>
        <w:r>
          <w:rPr>
            <w:webHidden/>
          </w:rPr>
          <w:fldChar w:fldCharType="separate"/>
        </w:r>
        <w:r w:rsidR="00F816E4">
          <w:rPr>
            <w:webHidden/>
          </w:rPr>
          <w:t>29</w:t>
        </w:r>
        <w:r>
          <w:rPr>
            <w:webHidden/>
          </w:rPr>
          <w:fldChar w:fldCharType="end"/>
        </w:r>
      </w:hyperlink>
    </w:p>
    <w:p w14:paraId="32684B73" w14:textId="60FC5485" w:rsidR="00A75267" w:rsidRDefault="00A75267">
      <w:pPr>
        <w:pStyle w:val="21"/>
        <w:tabs>
          <w:tab w:val="right" w:leader="dot" w:pos="9061"/>
        </w:tabs>
        <w:rPr>
          <w:rFonts w:asciiTheme="minorHAnsi" w:eastAsiaTheme="minorEastAsia" w:hAnsiTheme="minorHAnsi" w:cstheme="minorBidi"/>
          <w:noProof/>
          <w:sz w:val="22"/>
          <w:szCs w:val="22"/>
        </w:rPr>
      </w:pPr>
      <w:hyperlink w:anchor="_Toc242168636" w:history="1">
        <w:r w:rsidRPr="00EB3E46">
          <w:rPr>
            <w:rStyle w:val="a3"/>
            <w:noProof/>
          </w:rPr>
          <w:t>ДумаТВ, 05.10.2026, Панеш: проект бюджета-2027 сохраняет и усиливает все соцобязательства</w:t>
        </w:r>
        <w:r>
          <w:rPr>
            <w:noProof/>
            <w:webHidden/>
          </w:rPr>
          <w:tab/>
        </w:r>
        <w:r>
          <w:rPr>
            <w:noProof/>
            <w:webHidden/>
          </w:rPr>
          <w:fldChar w:fldCharType="begin"/>
        </w:r>
        <w:r>
          <w:rPr>
            <w:noProof/>
            <w:webHidden/>
          </w:rPr>
          <w:instrText xml:space="preserve"> PAGEREF _Toc242168636 \h </w:instrText>
        </w:r>
        <w:r>
          <w:rPr>
            <w:noProof/>
            <w:webHidden/>
          </w:rPr>
        </w:r>
        <w:r>
          <w:rPr>
            <w:noProof/>
            <w:webHidden/>
          </w:rPr>
          <w:fldChar w:fldCharType="separate"/>
        </w:r>
        <w:r w:rsidR="00F816E4">
          <w:rPr>
            <w:noProof/>
            <w:webHidden/>
          </w:rPr>
          <w:t>30</w:t>
        </w:r>
        <w:r>
          <w:rPr>
            <w:noProof/>
            <w:webHidden/>
          </w:rPr>
          <w:fldChar w:fldCharType="end"/>
        </w:r>
      </w:hyperlink>
    </w:p>
    <w:p w14:paraId="662340C2" w14:textId="719F1740" w:rsidR="00A75267" w:rsidRDefault="00A75267">
      <w:pPr>
        <w:pStyle w:val="31"/>
        <w:rPr>
          <w:rFonts w:asciiTheme="minorHAnsi" w:eastAsiaTheme="minorEastAsia" w:hAnsiTheme="minorHAnsi" w:cstheme="minorBidi"/>
          <w:sz w:val="22"/>
          <w:szCs w:val="22"/>
        </w:rPr>
      </w:pPr>
      <w:hyperlink w:anchor="_Toc242168637" w:history="1">
        <w:r w:rsidRPr="00EB3E46">
          <w:rPr>
            <w:rStyle w:val="a3"/>
          </w:rPr>
          <w:t>Проект бюджета на 2027 год предусматривает повышение пенсий, МРОТ и пособий семьям с детьми. Как отметил первый заместитель председателя Комитета Государственной Думы по бюджету и налогам Каплан Панеш (ЛДПР), социальные обязательства государства остаются безусловным приоритетом, несмотря на сложную внешнюю ситуацию и необходимость обеспечивать безопасность страны.</w:t>
        </w:r>
        <w:r>
          <w:rPr>
            <w:webHidden/>
          </w:rPr>
          <w:tab/>
        </w:r>
        <w:r>
          <w:rPr>
            <w:webHidden/>
          </w:rPr>
          <w:fldChar w:fldCharType="begin"/>
        </w:r>
        <w:r>
          <w:rPr>
            <w:webHidden/>
          </w:rPr>
          <w:instrText xml:space="preserve"> PAGEREF _Toc242168637 \h </w:instrText>
        </w:r>
        <w:r>
          <w:rPr>
            <w:webHidden/>
          </w:rPr>
        </w:r>
        <w:r>
          <w:rPr>
            <w:webHidden/>
          </w:rPr>
          <w:fldChar w:fldCharType="separate"/>
        </w:r>
        <w:r w:rsidR="00F816E4">
          <w:rPr>
            <w:webHidden/>
          </w:rPr>
          <w:t>30</w:t>
        </w:r>
        <w:r>
          <w:rPr>
            <w:webHidden/>
          </w:rPr>
          <w:fldChar w:fldCharType="end"/>
        </w:r>
      </w:hyperlink>
    </w:p>
    <w:p w14:paraId="71784557" w14:textId="1D3FB94F" w:rsidR="00A75267" w:rsidRDefault="00A75267">
      <w:pPr>
        <w:pStyle w:val="21"/>
        <w:tabs>
          <w:tab w:val="right" w:leader="dot" w:pos="9061"/>
        </w:tabs>
        <w:rPr>
          <w:rFonts w:asciiTheme="minorHAnsi" w:eastAsiaTheme="minorEastAsia" w:hAnsiTheme="minorHAnsi" w:cstheme="minorBidi"/>
          <w:noProof/>
          <w:sz w:val="22"/>
          <w:szCs w:val="22"/>
        </w:rPr>
      </w:pPr>
      <w:hyperlink w:anchor="_Toc242168638" w:history="1">
        <w:r w:rsidRPr="00EB3E46">
          <w:rPr>
            <w:rStyle w:val="a3"/>
            <w:noProof/>
          </w:rPr>
          <w:t>СенатИнформ, 05.10.2026, Силуанов: средняя пенсия по старости к концу 2027 года составит 29 904 рубля</w:t>
        </w:r>
        <w:r>
          <w:rPr>
            <w:noProof/>
            <w:webHidden/>
          </w:rPr>
          <w:tab/>
        </w:r>
        <w:r>
          <w:rPr>
            <w:noProof/>
            <w:webHidden/>
          </w:rPr>
          <w:fldChar w:fldCharType="begin"/>
        </w:r>
        <w:r>
          <w:rPr>
            <w:noProof/>
            <w:webHidden/>
          </w:rPr>
          <w:instrText xml:space="preserve"> PAGEREF _Toc242168638 \h </w:instrText>
        </w:r>
        <w:r>
          <w:rPr>
            <w:noProof/>
            <w:webHidden/>
          </w:rPr>
        </w:r>
        <w:r>
          <w:rPr>
            <w:noProof/>
            <w:webHidden/>
          </w:rPr>
          <w:fldChar w:fldCharType="separate"/>
        </w:r>
        <w:r w:rsidR="00F816E4">
          <w:rPr>
            <w:noProof/>
            <w:webHidden/>
          </w:rPr>
          <w:t>30</w:t>
        </w:r>
        <w:r>
          <w:rPr>
            <w:noProof/>
            <w:webHidden/>
          </w:rPr>
          <w:fldChar w:fldCharType="end"/>
        </w:r>
      </w:hyperlink>
    </w:p>
    <w:p w14:paraId="2E0905E7" w14:textId="20C676A5" w:rsidR="00A75267" w:rsidRDefault="00A75267">
      <w:pPr>
        <w:pStyle w:val="31"/>
        <w:rPr>
          <w:rFonts w:asciiTheme="minorHAnsi" w:eastAsiaTheme="minorEastAsia" w:hAnsiTheme="minorHAnsi" w:cstheme="minorBidi"/>
          <w:sz w:val="22"/>
          <w:szCs w:val="22"/>
        </w:rPr>
      </w:pPr>
      <w:hyperlink w:anchor="_Toc242168639" w:history="1">
        <w:r w:rsidRPr="00EB3E46">
          <w:rPr>
            <w:rStyle w:val="a3"/>
          </w:rPr>
          <w:t>Страховые пенсии в 2027 году будут повышаться дважды, рассказал глава Минфина РФ Антон Силуанов на парламентских слушаниях «О параметрах проекта федерального бюджета на 2027 год и на плановый период 2028 и 2029 годов» 5 октября в СФ.</w:t>
        </w:r>
        <w:r>
          <w:rPr>
            <w:webHidden/>
          </w:rPr>
          <w:tab/>
        </w:r>
        <w:r>
          <w:rPr>
            <w:webHidden/>
          </w:rPr>
          <w:fldChar w:fldCharType="begin"/>
        </w:r>
        <w:r>
          <w:rPr>
            <w:webHidden/>
          </w:rPr>
          <w:instrText xml:space="preserve"> PAGEREF _Toc242168639 \h </w:instrText>
        </w:r>
        <w:r>
          <w:rPr>
            <w:webHidden/>
          </w:rPr>
        </w:r>
        <w:r>
          <w:rPr>
            <w:webHidden/>
          </w:rPr>
          <w:fldChar w:fldCharType="separate"/>
        </w:r>
        <w:r w:rsidR="00F816E4">
          <w:rPr>
            <w:webHidden/>
          </w:rPr>
          <w:t>30</w:t>
        </w:r>
        <w:r>
          <w:rPr>
            <w:webHidden/>
          </w:rPr>
          <w:fldChar w:fldCharType="end"/>
        </w:r>
      </w:hyperlink>
    </w:p>
    <w:p w14:paraId="2B344CF4" w14:textId="50CE59CD" w:rsidR="00A75267" w:rsidRDefault="00A75267">
      <w:pPr>
        <w:pStyle w:val="21"/>
        <w:tabs>
          <w:tab w:val="right" w:leader="dot" w:pos="9061"/>
        </w:tabs>
        <w:rPr>
          <w:rFonts w:asciiTheme="minorHAnsi" w:eastAsiaTheme="minorEastAsia" w:hAnsiTheme="minorHAnsi" w:cstheme="minorBidi"/>
          <w:noProof/>
          <w:sz w:val="22"/>
          <w:szCs w:val="22"/>
        </w:rPr>
      </w:pPr>
      <w:hyperlink w:anchor="_Toc242168640" w:history="1">
        <w:r w:rsidRPr="00EB3E46">
          <w:rPr>
            <w:rStyle w:val="a3"/>
            <w:noProof/>
          </w:rPr>
          <w:t>Ваш Пенсионный Брокер, 05.10.2026, На 2027 год установлено максимальное значение ожидаемого периода выплаты накопительной пенсии</w:t>
        </w:r>
        <w:r>
          <w:rPr>
            <w:noProof/>
            <w:webHidden/>
          </w:rPr>
          <w:tab/>
        </w:r>
        <w:r>
          <w:rPr>
            <w:noProof/>
            <w:webHidden/>
          </w:rPr>
          <w:fldChar w:fldCharType="begin"/>
        </w:r>
        <w:r>
          <w:rPr>
            <w:noProof/>
            <w:webHidden/>
          </w:rPr>
          <w:instrText xml:space="preserve"> PAGEREF _Toc242168640 \h </w:instrText>
        </w:r>
        <w:r>
          <w:rPr>
            <w:noProof/>
            <w:webHidden/>
          </w:rPr>
        </w:r>
        <w:r>
          <w:rPr>
            <w:noProof/>
            <w:webHidden/>
          </w:rPr>
          <w:fldChar w:fldCharType="separate"/>
        </w:r>
        <w:r w:rsidR="00F816E4">
          <w:rPr>
            <w:noProof/>
            <w:webHidden/>
          </w:rPr>
          <w:t>31</w:t>
        </w:r>
        <w:r>
          <w:rPr>
            <w:noProof/>
            <w:webHidden/>
          </w:rPr>
          <w:fldChar w:fldCharType="end"/>
        </w:r>
      </w:hyperlink>
    </w:p>
    <w:p w14:paraId="107904E9" w14:textId="237CAC49" w:rsidR="00A75267" w:rsidRDefault="00A75267">
      <w:pPr>
        <w:pStyle w:val="31"/>
        <w:rPr>
          <w:rFonts w:asciiTheme="minorHAnsi" w:eastAsiaTheme="minorEastAsia" w:hAnsiTheme="minorHAnsi" w:cstheme="minorBidi"/>
          <w:sz w:val="22"/>
          <w:szCs w:val="22"/>
        </w:rPr>
      </w:pPr>
      <w:hyperlink w:anchor="_Toc242168641" w:history="1">
        <w:r w:rsidRPr="00EB3E46">
          <w:rPr>
            <w:rStyle w:val="a3"/>
          </w:rPr>
          <w:t>Постановление Правительства РФ от 21.09.2026 N 1204</w:t>
        </w:r>
        <w:r>
          <w:rPr>
            <w:webHidden/>
          </w:rPr>
          <w:tab/>
        </w:r>
        <w:r>
          <w:rPr>
            <w:webHidden/>
          </w:rPr>
          <w:fldChar w:fldCharType="begin"/>
        </w:r>
        <w:r>
          <w:rPr>
            <w:webHidden/>
          </w:rPr>
          <w:instrText xml:space="preserve"> PAGEREF _Toc242168641 \h </w:instrText>
        </w:r>
        <w:r>
          <w:rPr>
            <w:webHidden/>
          </w:rPr>
        </w:r>
        <w:r>
          <w:rPr>
            <w:webHidden/>
          </w:rPr>
          <w:fldChar w:fldCharType="separate"/>
        </w:r>
        <w:r w:rsidR="00F816E4">
          <w:rPr>
            <w:webHidden/>
          </w:rPr>
          <w:t>31</w:t>
        </w:r>
        <w:r>
          <w:rPr>
            <w:webHidden/>
          </w:rPr>
          <w:fldChar w:fldCharType="end"/>
        </w:r>
      </w:hyperlink>
    </w:p>
    <w:p w14:paraId="0DBE1113" w14:textId="358BD540" w:rsidR="00A75267" w:rsidRDefault="00A75267">
      <w:pPr>
        <w:pStyle w:val="21"/>
        <w:tabs>
          <w:tab w:val="right" w:leader="dot" w:pos="9061"/>
        </w:tabs>
        <w:rPr>
          <w:rFonts w:asciiTheme="minorHAnsi" w:eastAsiaTheme="minorEastAsia" w:hAnsiTheme="minorHAnsi" w:cstheme="minorBidi"/>
          <w:noProof/>
          <w:sz w:val="22"/>
          <w:szCs w:val="22"/>
        </w:rPr>
      </w:pPr>
      <w:hyperlink w:anchor="_Toc242168642" w:history="1">
        <w:r w:rsidRPr="00EB3E46">
          <w:rPr>
            <w:rStyle w:val="a3"/>
            <w:noProof/>
          </w:rPr>
          <w:t>Финансы Mail, 05.10.2026, Россиянам объяснили, как обеспечить достойную пенсию</w:t>
        </w:r>
        <w:r>
          <w:rPr>
            <w:noProof/>
            <w:webHidden/>
          </w:rPr>
          <w:tab/>
        </w:r>
        <w:r>
          <w:rPr>
            <w:noProof/>
            <w:webHidden/>
          </w:rPr>
          <w:fldChar w:fldCharType="begin"/>
        </w:r>
        <w:r>
          <w:rPr>
            <w:noProof/>
            <w:webHidden/>
          </w:rPr>
          <w:instrText xml:space="preserve"> PAGEREF _Toc242168642 \h </w:instrText>
        </w:r>
        <w:r>
          <w:rPr>
            <w:noProof/>
            <w:webHidden/>
          </w:rPr>
        </w:r>
        <w:r>
          <w:rPr>
            <w:noProof/>
            <w:webHidden/>
          </w:rPr>
          <w:fldChar w:fldCharType="separate"/>
        </w:r>
        <w:r w:rsidR="00F816E4">
          <w:rPr>
            <w:noProof/>
            <w:webHidden/>
          </w:rPr>
          <w:t>32</w:t>
        </w:r>
        <w:r>
          <w:rPr>
            <w:noProof/>
            <w:webHidden/>
          </w:rPr>
          <w:fldChar w:fldCharType="end"/>
        </w:r>
      </w:hyperlink>
    </w:p>
    <w:p w14:paraId="4FA1C2BE" w14:textId="798713CC" w:rsidR="00A75267" w:rsidRDefault="00A75267">
      <w:pPr>
        <w:pStyle w:val="31"/>
        <w:rPr>
          <w:rFonts w:asciiTheme="minorHAnsi" w:eastAsiaTheme="minorEastAsia" w:hAnsiTheme="minorHAnsi" w:cstheme="minorBidi"/>
          <w:sz w:val="22"/>
          <w:szCs w:val="22"/>
        </w:rPr>
      </w:pPr>
      <w:hyperlink w:anchor="_Toc242168643" w:history="1">
        <w:r w:rsidRPr="00EB3E46">
          <w:rPr>
            <w:rStyle w:val="a3"/>
          </w:rPr>
          <w:t>Главный залог достойной пенсии — это официальное трудоустройство. Таким мнением поделилась член комитета Госдумы по труду, социальной политике и делам ветеранов Светлана Бессараб в интервью «Ленте.ру».</w:t>
        </w:r>
        <w:r>
          <w:rPr>
            <w:webHidden/>
          </w:rPr>
          <w:tab/>
        </w:r>
        <w:r>
          <w:rPr>
            <w:webHidden/>
          </w:rPr>
          <w:fldChar w:fldCharType="begin"/>
        </w:r>
        <w:r>
          <w:rPr>
            <w:webHidden/>
          </w:rPr>
          <w:instrText xml:space="preserve"> PAGEREF _Toc242168643 \h </w:instrText>
        </w:r>
        <w:r>
          <w:rPr>
            <w:webHidden/>
          </w:rPr>
        </w:r>
        <w:r>
          <w:rPr>
            <w:webHidden/>
          </w:rPr>
          <w:fldChar w:fldCharType="separate"/>
        </w:r>
        <w:r w:rsidR="00F816E4">
          <w:rPr>
            <w:webHidden/>
          </w:rPr>
          <w:t>32</w:t>
        </w:r>
        <w:r>
          <w:rPr>
            <w:webHidden/>
          </w:rPr>
          <w:fldChar w:fldCharType="end"/>
        </w:r>
      </w:hyperlink>
    </w:p>
    <w:p w14:paraId="0BB8DFBF" w14:textId="42FB6064" w:rsidR="00A75267" w:rsidRDefault="00A75267">
      <w:pPr>
        <w:pStyle w:val="21"/>
        <w:tabs>
          <w:tab w:val="right" w:leader="dot" w:pos="9061"/>
        </w:tabs>
        <w:rPr>
          <w:rFonts w:asciiTheme="minorHAnsi" w:eastAsiaTheme="minorEastAsia" w:hAnsiTheme="minorHAnsi" w:cstheme="minorBidi"/>
          <w:noProof/>
          <w:sz w:val="22"/>
          <w:szCs w:val="22"/>
        </w:rPr>
      </w:pPr>
      <w:hyperlink w:anchor="_Toc242168644" w:history="1">
        <w:r w:rsidRPr="00EB3E46">
          <w:rPr>
            <w:rStyle w:val="a3"/>
            <w:noProof/>
          </w:rPr>
          <w:t>Газета.ру, 05.10.2026, Эксперт назвал недостаточным размер будущей индексации пенсий</w:t>
        </w:r>
        <w:r>
          <w:rPr>
            <w:noProof/>
            <w:webHidden/>
          </w:rPr>
          <w:tab/>
        </w:r>
        <w:r>
          <w:rPr>
            <w:noProof/>
            <w:webHidden/>
          </w:rPr>
          <w:fldChar w:fldCharType="begin"/>
        </w:r>
        <w:r>
          <w:rPr>
            <w:noProof/>
            <w:webHidden/>
          </w:rPr>
          <w:instrText xml:space="preserve"> PAGEREF _Toc242168644 \h </w:instrText>
        </w:r>
        <w:r>
          <w:rPr>
            <w:noProof/>
            <w:webHidden/>
          </w:rPr>
        </w:r>
        <w:r>
          <w:rPr>
            <w:noProof/>
            <w:webHidden/>
          </w:rPr>
          <w:fldChar w:fldCharType="separate"/>
        </w:r>
        <w:r w:rsidR="00F816E4">
          <w:rPr>
            <w:noProof/>
            <w:webHidden/>
          </w:rPr>
          <w:t>32</w:t>
        </w:r>
        <w:r>
          <w:rPr>
            <w:noProof/>
            <w:webHidden/>
          </w:rPr>
          <w:fldChar w:fldCharType="end"/>
        </w:r>
      </w:hyperlink>
    </w:p>
    <w:p w14:paraId="4E6C6B5E" w14:textId="65CA636B" w:rsidR="00A75267" w:rsidRDefault="00A75267">
      <w:pPr>
        <w:pStyle w:val="31"/>
        <w:rPr>
          <w:rFonts w:asciiTheme="minorHAnsi" w:eastAsiaTheme="minorEastAsia" w:hAnsiTheme="minorHAnsi" w:cstheme="minorBidi"/>
          <w:sz w:val="22"/>
          <w:szCs w:val="22"/>
        </w:rPr>
      </w:pPr>
      <w:hyperlink w:anchor="_Toc242168645" w:history="1">
        <w:r w:rsidRPr="00EB3E46">
          <w:rPr>
            <w:rStyle w:val="a3"/>
          </w:rPr>
          <w:t>Запланированная на 2027 год индексация пенсий может оказаться недостаточной для компенсации реальных расходов пожилых граждан. Директор по развитию пенсионного бизнеса инвестиционной группы «Русские Фонды» Виталий Плотников заявил в интервью Pravda.Ru, что темпы номинального роста выплат отстают от уровня потребительской инфляции, которая ощущается населением сильнее официальных статистических показателей.</w:t>
        </w:r>
        <w:r>
          <w:rPr>
            <w:webHidden/>
          </w:rPr>
          <w:tab/>
        </w:r>
        <w:r>
          <w:rPr>
            <w:webHidden/>
          </w:rPr>
          <w:fldChar w:fldCharType="begin"/>
        </w:r>
        <w:r>
          <w:rPr>
            <w:webHidden/>
          </w:rPr>
          <w:instrText xml:space="preserve"> PAGEREF _Toc242168645 \h </w:instrText>
        </w:r>
        <w:r>
          <w:rPr>
            <w:webHidden/>
          </w:rPr>
        </w:r>
        <w:r>
          <w:rPr>
            <w:webHidden/>
          </w:rPr>
          <w:fldChar w:fldCharType="separate"/>
        </w:r>
        <w:r w:rsidR="00F816E4">
          <w:rPr>
            <w:webHidden/>
          </w:rPr>
          <w:t>32</w:t>
        </w:r>
        <w:r>
          <w:rPr>
            <w:webHidden/>
          </w:rPr>
          <w:fldChar w:fldCharType="end"/>
        </w:r>
      </w:hyperlink>
    </w:p>
    <w:p w14:paraId="305FCBD7" w14:textId="7330C147" w:rsidR="00A75267" w:rsidRDefault="00A75267">
      <w:pPr>
        <w:pStyle w:val="21"/>
        <w:tabs>
          <w:tab w:val="right" w:leader="dot" w:pos="9061"/>
        </w:tabs>
        <w:rPr>
          <w:rFonts w:asciiTheme="minorHAnsi" w:eastAsiaTheme="minorEastAsia" w:hAnsiTheme="minorHAnsi" w:cstheme="minorBidi"/>
          <w:noProof/>
          <w:sz w:val="22"/>
          <w:szCs w:val="22"/>
        </w:rPr>
      </w:pPr>
      <w:hyperlink w:anchor="_Toc242168646" w:history="1">
        <w:r w:rsidRPr="00EB3E46">
          <w:rPr>
            <w:rStyle w:val="a3"/>
            <w:noProof/>
          </w:rPr>
          <w:t>ФедералПресс, 05.10.2026, Кому из россиян положены сразу две пенсии: список</w:t>
        </w:r>
        <w:r>
          <w:rPr>
            <w:noProof/>
            <w:webHidden/>
          </w:rPr>
          <w:tab/>
        </w:r>
        <w:r>
          <w:rPr>
            <w:noProof/>
            <w:webHidden/>
          </w:rPr>
          <w:fldChar w:fldCharType="begin"/>
        </w:r>
        <w:r>
          <w:rPr>
            <w:noProof/>
            <w:webHidden/>
          </w:rPr>
          <w:instrText xml:space="preserve"> PAGEREF _Toc242168646 \h </w:instrText>
        </w:r>
        <w:r>
          <w:rPr>
            <w:noProof/>
            <w:webHidden/>
          </w:rPr>
        </w:r>
        <w:r>
          <w:rPr>
            <w:noProof/>
            <w:webHidden/>
          </w:rPr>
          <w:fldChar w:fldCharType="separate"/>
        </w:r>
        <w:r w:rsidR="00F816E4">
          <w:rPr>
            <w:noProof/>
            <w:webHidden/>
          </w:rPr>
          <w:t>33</w:t>
        </w:r>
        <w:r>
          <w:rPr>
            <w:noProof/>
            <w:webHidden/>
          </w:rPr>
          <w:fldChar w:fldCharType="end"/>
        </w:r>
      </w:hyperlink>
    </w:p>
    <w:p w14:paraId="661BD703" w14:textId="60758E59" w:rsidR="00A75267" w:rsidRDefault="00A75267">
      <w:pPr>
        <w:pStyle w:val="31"/>
        <w:rPr>
          <w:rFonts w:asciiTheme="minorHAnsi" w:eastAsiaTheme="minorEastAsia" w:hAnsiTheme="minorHAnsi" w:cstheme="minorBidi"/>
          <w:sz w:val="22"/>
          <w:szCs w:val="22"/>
        </w:rPr>
      </w:pPr>
      <w:hyperlink w:anchor="_Toc242168647" w:history="1">
        <w:r w:rsidRPr="00EB3E46">
          <w:rPr>
            <w:rStyle w:val="a3"/>
          </w:rPr>
          <w:t>Часть россиян имеет право на получение одновременно двух пенсий. Об этом «ФедералПресс» рассказал кандидат экономических наук, доцент Финансового университета при правительстве РФ Игорь Балынин.</w:t>
        </w:r>
        <w:r>
          <w:rPr>
            <w:webHidden/>
          </w:rPr>
          <w:tab/>
        </w:r>
        <w:r>
          <w:rPr>
            <w:webHidden/>
          </w:rPr>
          <w:fldChar w:fldCharType="begin"/>
        </w:r>
        <w:r>
          <w:rPr>
            <w:webHidden/>
          </w:rPr>
          <w:instrText xml:space="preserve"> PAGEREF _Toc242168647 \h </w:instrText>
        </w:r>
        <w:r>
          <w:rPr>
            <w:webHidden/>
          </w:rPr>
        </w:r>
        <w:r>
          <w:rPr>
            <w:webHidden/>
          </w:rPr>
          <w:fldChar w:fldCharType="separate"/>
        </w:r>
        <w:r w:rsidR="00F816E4">
          <w:rPr>
            <w:webHidden/>
          </w:rPr>
          <w:t>33</w:t>
        </w:r>
        <w:r>
          <w:rPr>
            <w:webHidden/>
          </w:rPr>
          <w:fldChar w:fldCharType="end"/>
        </w:r>
      </w:hyperlink>
    </w:p>
    <w:p w14:paraId="55147B1C" w14:textId="539940F3" w:rsidR="00A75267" w:rsidRDefault="00A75267">
      <w:pPr>
        <w:pStyle w:val="21"/>
        <w:tabs>
          <w:tab w:val="right" w:leader="dot" w:pos="9061"/>
        </w:tabs>
        <w:rPr>
          <w:rFonts w:asciiTheme="minorHAnsi" w:eastAsiaTheme="minorEastAsia" w:hAnsiTheme="minorHAnsi" w:cstheme="minorBidi"/>
          <w:noProof/>
          <w:sz w:val="22"/>
          <w:szCs w:val="22"/>
        </w:rPr>
      </w:pPr>
      <w:hyperlink w:anchor="_Toc242168648" w:history="1">
        <w:r w:rsidRPr="00EB3E46">
          <w:rPr>
            <w:rStyle w:val="a3"/>
            <w:noProof/>
            <w:lang w:val="en-US"/>
          </w:rPr>
          <w:t>NEWS</w:t>
        </w:r>
        <w:r w:rsidRPr="00EB3E46">
          <w:rPr>
            <w:rStyle w:val="a3"/>
            <w:noProof/>
          </w:rPr>
          <w:t>.</w:t>
        </w:r>
        <w:r w:rsidRPr="00EB3E46">
          <w:rPr>
            <w:rStyle w:val="a3"/>
            <w:noProof/>
            <w:lang w:val="en-US"/>
          </w:rPr>
          <w:t>ru</w:t>
        </w:r>
        <w:r w:rsidRPr="00EB3E46">
          <w:rPr>
            <w:rStyle w:val="a3"/>
            <w:noProof/>
          </w:rPr>
          <w:t>, 05.10.2026, Россиянам объяснили, от чего зависит размер срочной пенсионной выплаты</w:t>
        </w:r>
        <w:r>
          <w:rPr>
            <w:noProof/>
            <w:webHidden/>
          </w:rPr>
          <w:tab/>
        </w:r>
        <w:r>
          <w:rPr>
            <w:noProof/>
            <w:webHidden/>
          </w:rPr>
          <w:fldChar w:fldCharType="begin"/>
        </w:r>
        <w:r>
          <w:rPr>
            <w:noProof/>
            <w:webHidden/>
          </w:rPr>
          <w:instrText xml:space="preserve"> PAGEREF _Toc242168648 \h </w:instrText>
        </w:r>
        <w:r>
          <w:rPr>
            <w:noProof/>
            <w:webHidden/>
          </w:rPr>
        </w:r>
        <w:r>
          <w:rPr>
            <w:noProof/>
            <w:webHidden/>
          </w:rPr>
          <w:fldChar w:fldCharType="separate"/>
        </w:r>
        <w:r w:rsidR="00F816E4">
          <w:rPr>
            <w:noProof/>
            <w:webHidden/>
          </w:rPr>
          <w:t>34</w:t>
        </w:r>
        <w:r>
          <w:rPr>
            <w:noProof/>
            <w:webHidden/>
          </w:rPr>
          <w:fldChar w:fldCharType="end"/>
        </w:r>
      </w:hyperlink>
    </w:p>
    <w:p w14:paraId="0DC3C607" w14:textId="56CA003B" w:rsidR="00A75267" w:rsidRDefault="00A75267">
      <w:pPr>
        <w:pStyle w:val="31"/>
        <w:rPr>
          <w:rFonts w:asciiTheme="minorHAnsi" w:eastAsiaTheme="minorEastAsia" w:hAnsiTheme="minorHAnsi" w:cstheme="minorBidi"/>
          <w:sz w:val="22"/>
          <w:szCs w:val="22"/>
        </w:rPr>
      </w:pPr>
      <w:hyperlink w:anchor="_Toc242168649" w:history="1">
        <w:r w:rsidRPr="00EB3E46">
          <w:rPr>
            <w:rStyle w:val="a3"/>
          </w:rPr>
          <w:t xml:space="preserve">Размер срочной пенсионной выплаты зависит от суммы и срока накоплений: чем дольше и больше гражданин откладывает, тем выше будет выплата, рассказала </w:t>
        </w:r>
        <w:r w:rsidRPr="00EB3E46">
          <w:rPr>
            <w:rStyle w:val="a3"/>
            <w:lang w:val="en-US"/>
          </w:rPr>
          <w:t>NEWS</w:t>
        </w:r>
        <w:r w:rsidRPr="00EB3E46">
          <w:rPr>
            <w:rStyle w:val="a3"/>
          </w:rPr>
          <w:t>.</w:t>
        </w:r>
        <w:r w:rsidRPr="00EB3E46">
          <w:rPr>
            <w:rStyle w:val="a3"/>
            <w:lang w:val="en-US"/>
          </w:rPr>
          <w:t>ru</w:t>
        </w:r>
        <w:r w:rsidRPr="00EB3E46">
          <w:rPr>
            <w:rStyle w:val="a3"/>
          </w:rPr>
          <w:t xml:space="preserve"> доцент кафедры корпоративных финансов и корпоративного управления Финансового университета при правительстве РФ Ольга Борисова. Она также напомнила, что оформить выплату можно через «Госуслуги» или портал Социального фонда России (СФР).</w:t>
        </w:r>
        <w:r>
          <w:rPr>
            <w:webHidden/>
          </w:rPr>
          <w:tab/>
        </w:r>
        <w:r>
          <w:rPr>
            <w:webHidden/>
          </w:rPr>
          <w:fldChar w:fldCharType="begin"/>
        </w:r>
        <w:r>
          <w:rPr>
            <w:webHidden/>
          </w:rPr>
          <w:instrText xml:space="preserve"> PAGEREF _Toc242168649 \h </w:instrText>
        </w:r>
        <w:r>
          <w:rPr>
            <w:webHidden/>
          </w:rPr>
        </w:r>
        <w:r>
          <w:rPr>
            <w:webHidden/>
          </w:rPr>
          <w:fldChar w:fldCharType="separate"/>
        </w:r>
        <w:r w:rsidR="00F816E4">
          <w:rPr>
            <w:webHidden/>
          </w:rPr>
          <w:t>34</w:t>
        </w:r>
        <w:r>
          <w:rPr>
            <w:webHidden/>
          </w:rPr>
          <w:fldChar w:fldCharType="end"/>
        </w:r>
      </w:hyperlink>
    </w:p>
    <w:p w14:paraId="2A90C0C1" w14:textId="6FB64929" w:rsidR="00A75267" w:rsidRDefault="00A75267">
      <w:pPr>
        <w:pStyle w:val="21"/>
        <w:tabs>
          <w:tab w:val="right" w:leader="dot" w:pos="9061"/>
        </w:tabs>
        <w:rPr>
          <w:rFonts w:asciiTheme="minorHAnsi" w:eastAsiaTheme="minorEastAsia" w:hAnsiTheme="minorHAnsi" w:cstheme="minorBidi"/>
          <w:noProof/>
          <w:sz w:val="22"/>
          <w:szCs w:val="22"/>
        </w:rPr>
      </w:pPr>
      <w:hyperlink w:anchor="_Toc242168650" w:history="1">
        <w:r w:rsidRPr="00EB3E46">
          <w:rPr>
            <w:rStyle w:val="a3"/>
            <w:noProof/>
          </w:rPr>
          <w:t>Life.ru, 05.10.2026, С 1 января 2027 года вступит в силу новый порядок индексации пенсий. Кому, когда и на сколько повысят выплаты</w:t>
        </w:r>
        <w:r>
          <w:rPr>
            <w:noProof/>
            <w:webHidden/>
          </w:rPr>
          <w:tab/>
        </w:r>
        <w:r>
          <w:rPr>
            <w:noProof/>
            <w:webHidden/>
          </w:rPr>
          <w:fldChar w:fldCharType="begin"/>
        </w:r>
        <w:r>
          <w:rPr>
            <w:noProof/>
            <w:webHidden/>
          </w:rPr>
          <w:instrText xml:space="preserve"> PAGEREF _Toc242168650 \h </w:instrText>
        </w:r>
        <w:r>
          <w:rPr>
            <w:noProof/>
            <w:webHidden/>
          </w:rPr>
        </w:r>
        <w:r>
          <w:rPr>
            <w:noProof/>
            <w:webHidden/>
          </w:rPr>
          <w:fldChar w:fldCharType="separate"/>
        </w:r>
        <w:r w:rsidR="00F816E4">
          <w:rPr>
            <w:noProof/>
            <w:webHidden/>
          </w:rPr>
          <w:t>35</w:t>
        </w:r>
        <w:r>
          <w:rPr>
            <w:noProof/>
            <w:webHidden/>
          </w:rPr>
          <w:fldChar w:fldCharType="end"/>
        </w:r>
      </w:hyperlink>
    </w:p>
    <w:p w14:paraId="0E3F6729" w14:textId="0898BD7E" w:rsidR="00A75267" w:rsidRDefault="00A75267">
      <w:pPr>
        <w:pStyle w:val="31"/>
        <w:rPr>
          <w:rFonts w:asciiTheme="minorHAnsi" w:eastAsiaTheme="minorEastAsia" w:hAnsiTheme="minorHAnsi" w:cstheme="minorBidi"/>
          <w:sz w:val="22"/>
          <w:szCs w:val="22"/>
        </w:rPr>
      </w:pPr>
      <w:hyperlink w:anchor="_Toc242168651" w:history="1">
        <w:r w:rsidRPr="00EB3E46">
          <w:rPr>
            <w:rStyle w:val="a3"/>
          </w:rPr>
          <w:t>В 2027 году пенсионеров ожидают сразу несколько нововведений. Не будет привычной индексации пенсий с 1 января, но зато выплаты повысят два раза в год. Вырастет срочная пенсионная и все социальные выплаты. Сколько составит прибавка?</w:t>
        </w:r>
        <w:r>
          <w:rPr>
            <w:webHidden/>
          </w:rPr>
          <w:tab/>
        </w:r>
        <w:r>
          <w:rPr>
            <w:webHidden/>
          </w:rPr>
          <w:fldChar w:fldCharType="begin"/>
        </w:r>
        <w:r>
          <w:rPr>
            <w:webHidden/>
          </w:rPr>
          <w:instrText xml:space="preserve"> PAGEREF _Toc242168651 \h </w:instrText>
        </w:r>
        <w:r>
          <w:rPr>
            <w:webHidden/>
          </w:rPr>
        </w:r>
        <w:r>
          <w:rPr>
            <w:webHidden/>
          </w:rPr>
          <w:fldChar w:fldCharType="separate"/>
        </w:r>
        <w:r w:rsidR="00F816E4">
          <w:rPr>
            <w:webHidden/>
          </w:rPr>
          <w:t>35</w:t>
        </w:r>
        <w:r>
          <w:rPr>
            <w:webHidden/>
          </w:rPr>
          <w:fldChar w:fldCharType="end"/>
        </w:r>
      </w:hyperlink>
    </w:p>
    <w:p w14:paraId="31654877" w14:textId="2B961543" w:rsidR="00A75267" w:rsidRDefault="00A75267">
      <w:pPr>
        <w:pStyle w:val="21"/>
        <w:tabs>
          <w:tab w:val="right" w:leader="dot" w:pos="9061"/>
        </w:tabs>
        <w:rPr>
          <w:rFonts w:asciiTheme="minorHAnsi" w:eastAsiaTheme="minorEastAsia" w:hAnsiTheme="minorHAnsi" w:cstheme="minorBidi"/>
          <w:noProof/>
          <w:sz w:val="22"/>
          <w:szCs w:val="22"/>
        </w:rPr>
      </w:pPr>
      <w:hyperlink w:anchor="_Toc242168652" w:history="1">
        <w:r w:rsidRPr="00EB3E46">
          <w:rPr>
            <w:rStyle w:val="a3"/>
            <w:noProof/>
          </w:rPr>
          <w:t>Общественная служба новостей, 05.10.2026, Прибавка придет с пенсией: кому в октябре добавят</w:t>
        </w:r>
        <w:r>
          <w:rPr>
            <w:noProof/>
            <w:webHidden/>
          </w:rPr>
          <w:tab/>
        </w:r>
        <w:r>
          <w:rPr>
            <w:noProof/>
            <w:webHidden/>
          </w:rPr>
          <w:fldChar w:fldCharType="begin"/>
        </w:r>
        <w:r>
          <w:rPr>
            <w:noProof/>
            <w:webHidden/>
          </w:rPr>
          <w:instrText xml:space="preserve"> PAGEREF _Toc242168652 \h </w:instrText>
        </w:r>
        <w:r>
          <w:rPr>
            <w:noProof/>
            <w:webHidden/>
          </w:rPr>
        </w:r>
        <w:r>
          <w:rPr>
            <w:noProof/>
            <w:webHidden/>
          </w:rPr>
          <w:fldChar w:fldCharType="separate"/>
        </w:r>
        <w:r w:rsidR="00F816E4">
          <w:rPr>
            <w:noProof/>
            <w:webHidden/>
          </w:rPr>
          <w:t>36</w:t>
        </w:r>
        <w:r>
          <w:rPr>
            <w:noProof/>
            <w:webHidden/>
          </w:rPr>
          <w:fldChar w:fldCharType="end"/>
        </w:r>
      </w:hyperlink>
    </w:p>
    <w:p w14:paraId="1599DC64" w14:textId="054718EB" w:rsidR="00A75267" w:rsidRDefault="00A75267">
      <w:pPr>
        <w:pStyle w:val="31"/>
        <w:rPr>
          <w:rFonts w:asciiTheme="minorHAnsi" w:eastAsiaTheme="minorEastAsia" w:hAnsiTheme="minorHAnsi" w:cstheme="minorBidi"/>
          <w:sz w:val="22"/>
          <w:szCs w:val="22"/>
        </w:rPr>
      </w:pPr>
      <w:hyperlink w:anchor="_Toc242168653" w:history="1">
        <w:r w:rsidRPr="00EB3E46">
          <w:rPr>
            <w:rStyle w:val="a3"/>
          </w:rPr>
          <w:t>Октябрь принесет пенсионерам неожиданно щедрые выплаты. Автоматический перерасчет части пенсий позволит избежать лишних хлопот - не придется собирать справки и посещать различные учреждения. Но стоит отметить, что не все пенсионеры получат прибавку, и её размер будет различаться для каждого. Давайте разберем, кто сможет рассчитывать на перерасчет и какие суммы можно ожидать.</w:t>
        </w:r>
        <w:r>
          <w:rPr>
            <w:webHidden/>
          </w:rPr>
          <w:tab/>
        </w:r>
        <w:r>
          <w:rPr>
            <w:webHidden/>
          </w:rPr>
          <w:fldChar w:fldCharType="begin"/>
        </w:r>
        <w:r>
          <w:rPr>
            <w:webHidden/>
          </w:rPr>
          <w:instrText xml:space="preserve"> PAGEREF _Toc242168653 \h </w:instrText>
        </w:r>
        <w:r>
          <w:rPr>
            <w:webHidden/>
          </w:rPr>
        </w:r>
        <w:r>
          <w:rPr>
            <w:webHidden/>
          </w:rPr>
          <w:fldChar w:fldCharType="separate"/>
        </w:r>
        <w:r w:rsidR="00F816E4">
          <w:rPr>
            <w:webHidden/>
          </w:rPr>
          <w:t>36</w:t>
        </w:r>
        <w:r>
          <w:rPr>
            <w:webHidden/>
          </w:rPr>
          <w:fldChar w:fldCharType="end"/>
        </w:r>
      </w:hyperlink>
    </w:p>
    <w:p w14:paraId="4AA8B607" w14:textId="229BC7D7" w:rsidR="00A75267" w:rsidRDefault="00A75267">
      <w:pPr>
        <w:pStyle w:val="21"/>
        <w:tabs>
          <w:tab w:val="right" w:leader="dot" w:pos="9061"/>
        </w:tabs>
        <w:rPr>
          <w:rFonts w:asciiTheme="minorHAnsi" w:eastAsiaTheme="minorEastAsia" w:hAnsiTheme="minorHAnsi" w:cstheme="minorBidi"/>
          <w:noProof/>
          <w:sz w:val="22"/>
          <w:szCs w:val="22"/>
        </w:rPr>
      </w:pPr>
      <w:hyperlink w:anchor="_Toc242168654" w:history="1">
        <w:r w:rsidRPr="00EB3E46">
          <w:rPr>
            <w:rStyle w:val="a3"/>
            <w:noProof/>
          </w:rPr>
          <w:t>PNZ.ru, 05.10.2026, Пенсии в 2027 году вырастут на тысячи рублей: новые размеры выплат по старости, инвалидности и другим видам</w:t>
        </w:r>
        <w:r>
          <w:rPr>
            <w:noProof/>
            <w:webHidden/>
          </w:rPr>
          <w:tab/>
        </w:r>
        <w:r>
          <w:rPr>
            <w:noProof/>
            <w:webHidden/>
          </w:rPr>
          <w:fldChar w:fldCharType="begin"/>
        </w:r>
        <w:r>
          <w:rPr>
            <w:noProof/>
            <w:webHidden/>
          </w:rPr>
          <w:instrText xml:space="preserve"> PAGEREF _Toc242168654 \h </w:instrText>
        </w:r>
        <w:r>
          <w:rPr>
            <w:noProof/>
            <w:webHidden/>
          </w:rPr>
        </w:r>
        <w:r>
          <w:rPr>
            <w:noProof/>
            <w:webHidden/>
          </w:rPr>
          <w:fldChar w:fldCharType="separate"/>
        </w:r>
        <w:r w:rsidR="00F816E4">
          <w:rPr>
            <w:noProof/>
            <w:webHidden/>
          </w:rPr>
          <w:t>37</w:t>
        </w:r>
        <w:r>
          <w:rPr>
            <w:noProof/>
            <w:webHidden/>
          </w:rPr>
          <w:fldChar w:fldCharType="end"/>
        </w:r>
      </w:hyperlink>
    </w:p>
    <w:p w14:paraId="455C123E" w14:textId="511CEF6C" w:rsidR="00A75267" w:rsidRDefault="00A75267">
      <w:pPr>
        <w:pStyle w:val="31"/>
        <w:rPr>
          <w:rFonts w:asciiTheme="minorHAnsi" w:eastAsiaTheme="minorEastAsia" w:hAnsiTheme="minorHAnsi" w:cstheme="minorBidi"/>
          <w:sz w:val="22"/>
          <w:szCs w:val="22"/>
        </w:rPr>
      </w:pPr>
      <w:hyperlink w:anchor="_Toc242168655" w:history="1">
        <w:r w:rsidRPr="00EB3E46">
          <w:rPr>
            <w:rStyle w:val="a3"/>
          </w:rPr>
          <w:t>Пенсии россиян в 2027 году будут увеличиваться по разным правилам в зависимости от вида выплаты. Страховые пенсии по старости, инвалидности и потере кормильца предполагается проиндексировать дважды: с 1 февраля и с 1 апреля. Социальные пенсии повысят с 1 апреля, а военные выплаты традиционно будут пересмотрены с 1 октября.</w:t>
        </w:r>
        <w:r>
          <w:rPr>
            <w:webHidden/>
          </w:rPr>
          <w:tab/>
        </w:r>
        <w:r>
          <w:rPr>
            <w:webHidden/>
          </w:rPr>
          <w:fldChar w:fldCharType="begin"/>
        </w:r>
        <w:r>
          <w:rPr>
            <w:webHidden/>
          </w:rPr>
          <w:instrText xml:space="preserve"> PAGEREF _Toc242168655 \h </w:instrText>
        </w:r>
        <w:r>
          <w:rPr>
            <w:webHidden/>
          </w:rPr>
        </w:r>
        <w:r>
          <w:rPr>
            <w:webHidden/>
          </w:rPr>
          <w:fldChar w:fldCharType="separate"/>
        </w:r>
        <w:r w:rsidR="00F816E4">
          <w:rPr>
            <w:webHidden/>
          </w:rPr>
          <w:t>37</w:t>
        </w:r>
        <w:r>
          <w:rPr>
            <w:webHidden/>
          </w:rPr>
          <w:fldChar w:fldCharType="end"/>
        </w:r>
      </w:hyperlink>
    </w:p>
    <w:p w14:paraId="7834BD58" w14:textId="23E296A2" w:rsidR="00A75267" w:rsidRDefault="00A75267">
      <w:pPr>
        <w:pStyle w:val="21"/>
        <w:tabs>
          <w:tab w:val="right" w:leader="dot" w:pos="9061"/>
        </w:tabs>
        <w:rPr>
          <w:rFonts w:asciiTheme="minorHAnsi" w:eastAsiaTheme="minorEastAsia" w:hAnsiTheme="minorHAnsi" w:cstheme="minorBidi"/>
          <w:noProof/>
          <w:sz w:val="22"/>
          <w:szCs w:val="22"/>
        </w:rPr>
      </w:pPr>
      <w:hyperlink w:anchor="_Toc242168656" w:history="1">
        <w:r w:rsidRPr="00EB3E46">
          <w:rPr>
            <w:rStyle w:val="a3"/>
            <w:noProof/>
            <w:lang w:val="en-US"/>
          </w:rPr>
          <w:t>Pravda</w:t>
        </w:r>
        <w:r w:rsidRPr="00EB3E46">
          <w:rPr>
            <w:rStyle w:val="a3"/>
            <w:noProof/>
          </w:rPr>
          <w:t>.</w:t>
        </w:r>
        <w:r w:rsidRPr="00EB3E46">
          <w:rPr>
            <w:rStyle w:val="a3"/>
            <w:noProof/>
            <w:lang w:val="en-US"/>
          </w:rPr>
          <w:t>ru</w:t>
        </w:r>
        <w:r w:rsidRPr="00EB3E46">
          <w:rPr>
            <w:rStyle w:val="a3"/>
            <w:noProof/>
          </w:rPr>
          <w:t>, 05.10.2026, Пенсионный сюрприз для родившихся в 1950-1960-х: кому вернут накопления в 2026 году</w:t>
        </w:r>
        <w:r>
          <w:rPr>
            <w:noProof/>
            <w:webHidden/>
          </w:rPr>
          <w:tab/>
        </w:r>
        <w:r>
          <w:rPr>
            <w:noProof/>
            <w:webHidden/>
          </w:rPr>
          <w:fldChar w:fldCharType="begin"/>
        </w:r>
        <w:r>
          <w:rPr>
            <w:noProof/>
            <w:webHidden/>
          </w:rPr>
          <w:instrText xml:space="preserve"> PAGEREF _Toc242168656 \h </w:instrText>
        </w:r>
        <w:r>
          <w:rPr>
            <w:noProof/>
            <w:webHidden/>
          </w:rPr>
        </w:r>
        <w:r>
          <w:rPr>
            <w:noProof/>
            <w:webHidden/>
          </w:rPr>
          <w:fldChar w:fldCharType="separate"/>
        </w:r>
        <w:r w:rsidR="00F816E4">
          <w:rPr>
            <w:noProof/>
            <w:webHidden/>
          </w:rPr>
          <w:t>39</w:t>
        </w:r>
        <w:r>
          <w:rPr>
            <w:noProof/>
            <w:webHidden/>
          </w:rPr>
          <w:fldChar w:fldCharType="end"/>
        </w:r>
      </w:hyperlink>
    </w:p>
    <w:p w14:paraId="1A50DD98" w14:textId="56E7C20E" w:rsidR="00A75267" w:rsidRDefault="00A75267">
      <w:pPr>
        <w:pStyle w:val="31"/>
        <w:rPr>
          <w:rFonts w:asciiTheme="minorHAnsi" w:eastAsiaTheme="minorEastAsia" w:hAnsiTheme="minorHAnsi" w:cstheme="minorBidi"/>
          <w:sz w:val="22"/>
          <w:szCs w:val="22"/>
        </w:rPr>
      </w:pPr>
      <w:hyperlink w:anchor="_Toc242168657" w:history="1">
        <w:r w:rsidRPr="00EB3E46">
          <w:rPr>
            <w:rStyle w:val="a3"/>
          </w:rPr>
          <w:t>Россияне, чей трудовой стаж пришелся на начало 2000-х годов, могут рассчитывать на получение накопленных пенсионных средств. Речь идет о мужчинах 1953-1966 и женщинах 1957-1966 годов рождения. Однако правила получения этих денег содержат важные нюансы: не каждый сможет забрать всю сумму сразу, а расчет выплат привязан к экономическим показателям 2026 года.</w:t>
        </w:r>
        <w:r>
          <w:rPr>
            <w:webHidden/>
          </w:rPr>
          <w:tab/>
        </w:r>
        <w:r>
          <w:rPr>
            <w:webHidden/>
          </w:rPr>
          <w:fldChar w:fldCharType="begin"/>
        </w:r>
        <w:r>
          <w:rPr>
            <w:webHidden/>
          </w:rPr>
          <w:instrText xml:space="preserve"> PAGEREF _Toc242168657 \h </w:instrText>
        </w:r>
        <w:r>
          <w:rPr>
            <w:webHidden/>
          </w:rPr>
        </w:r>
        <w:r>
          <w:rPr>
            <w:webHidden/>
          </w:rPr>
          <w:fldChar w:fldCharType="separate"/>
        </w:r>
        <w:r w:rsidR="00F816E4">
          <w:rPr>
            <w:webHidden/>
          </w:rPr>
          <w:t>39</w:t>
        </w:r>
        <w:r>
          <w:rPr>
            <w:webHidden/>
          </w:rPr>
          <w:fldChar w:fldCharType="end"/>
        </w:r>
      </w:hyperlink>
    </w:p>
    <w:p w14:paraId="2B51D72D" w14:textId="3B7F347C" w:rsidR="00A75267" w:rsidRDefault="00A75267">
      <w:pPr>
        <w:pStyle w:val="21"/>
        <w:tabs>
          <w:tab w:val="right" w:leader="dot" w:pos="9061"/>
        </w:tabs>
        <w:rPr>
          <w:rFonts w:asciiTheme="minorHAnsi" w:eastAsiaTheme="minorEastAsia" w:hAnsiTheme="minorHAnsi" w:cstheme="minorBidi"/>
          <w:noProof/>
          <w:sz w:val="22"/>
          <w:szCs w:val="22"/>
        </w:rPr>
      </w:pPr>
      <w:hyperlink w:anchor="_Toc242168658" w:history="1">
        <w:r w:rsidRPr="00EB3E46">
          <w:rPr>
            <w:rStyle w:val="a3"/>
            <w:noProof/>
          </w:rPr>
          <w:t>DEITA.RU, 05.10.2026, Почему многие россияне недополучают пенсионные баллы</w:t>
        </w:r>
        <w:r>
          <w:rPr>
            <w:noProof/>
            <w:webHidden/>
          </w:rPr>
          <w:tab/>
        </w:r>
        <w:r>
          <w:rPr>
            <w:noProof/>
            <w:webHidden/>
          </w:rPr>
          <w:fldChar w:fldCharType="begin"/>
        </w:r>
        <w:r>
          <w:rPr>
            <w:noProof/>
            <w:webHidden/>
          </w:rPr>
          <w:instrText xml:space="preserve"> PAGEREF _Toc242168658 \h </w:instrText>
        </w:r>
        <w:r>
          <w:rPr>
            <w:noProof/>
            <w:webHidden/>
          </w:rPr>
        </w:r>
        <w:r>
          <w:rPr>
            <w:noProof/>
            <w:webHidden/>
          </w:rPr>
          <w:fldChar w:fldCharType="separate"/>
        </w:r>
        <w:r w:rsidR="00F816E4">
          <w:rPr>
            <w:noProof/>
            <w:webHidden/>
          </w:rPr>
          <w:t>40</w:t>
        </w:r>
        <w:r>
          <w:rPr>
            <w:noProof/>
            <w:webHidden/>
          </w:rPr>
          <w:fldChar w:fldCharType="end"/>
        </w:r>
      </w:hyperlink>
    </w:p>
    <w:p w14:paraId="7DB8B3B5" w14:textId="0D98EFF9" w:rsidR="00A75267" w:rsidRDefault="00A75267">
      <w:pPr>
        <w:pStyle w:val="31"/>
        <w:rPr>
          <w:rFonts w:asciiTheme="minorHAnsi" w:eastAsiaTheme="minorEastAsia" w:hAnsiTheme="minorHAnsi" w:cstheme="minorBidi"/>
          <w:sz w:val="22"/>
          <w:szCs w:val="22"/>
        </w:rPr>
      </w:pPr>
      <w:hyperlink w:anchor="_Toc242168659" w:history="1">
        <w:r w:rsidRPr="00EB3E46">
          <w:rPr>
            <w:rStyle w:val="a3"/>
          </w:rPr>
          <w:t>Многие россияне недополучают пенсионные баллы (индивидуальные пенсионные коэффициенты — ИПК) из-за того, что система их начисления привязана исключительно к легальному доходу и объему страховых взносов, а не к самому факту или продолжительности работы.</w:t>
        </w:r>
        <w:r>
          <w:rPr>
            <w:webHidden/>
          </w:rPr>
          <w:tab/>
        </w:r>
        <w:r>
          <w:rPr>
            <w:webHidden/>
          </w:rPr>
          <w:fldChar w:fldCharType="begin"/>
        </w:r>
        <w:r>
          <w:rPr>
            <w:webHidden/>
          </w:rPr>
          <w:instrText xml:space="preserve"> PAGEREF _Toc242168659 \h </w:instrText>
        </w:r>
        <w:r>
          <w:rPr>
            <w:webHidden/>
          </w:rPr>
        </w:r>
        <w:r>
          <w:rPr>
            <w:webHidden/>
          </w:rPr>
          <w:fldChar w:fldCharType="separate"/>
        </w:r>
        <w:r w:rsidR="00F816E4">
          <w:rPr>
            <w:webHidden/>
          </w:rPr>
          <w:t>40</w:t>
        </w:r>
        <w:r>
          <w:rPr>
            <w:webHidden/>
          </w:rPr>
          <w:fldChar w:fldCharType="end"/>
        </w:r>
      </w:hyperlink>
    </w:p>
    <w:p w14:paraId="31D32935" w14:textId="528D5B61" w:rsidR="00A75267" w:rsidRDefault="00A75267">
      <w:pPr>
        <w:pStyle w:val="21"/>
        <w:tabs>
          <w:tab w:val="right" w:leader="dot" w:pos="9061"/>
        </w:tabs>
        <w:rPr>
          <w:rFonts w:asciiTheme="minorHAnsi" w:eastAsiaTheme="minorEastAsia" w:hAnsiTheme="minorHAnsi" w:cstheme="minorBidi"/>
          <w:noProof/>
          <w:sz w:val="22"/>
          <w:szCs w:val="22"/>
        </w:rPr>
      </w:pPr>
      <w:hyperlink w:anchor="_Toc242168660" w:history="1">
        <w:r w:rsidRPr="00EB3E46">
          <w:rPr>
            <w:rStyle w:val="a3"/>
            <w:noProof/>
          </w:rPr>
          <w:t>Конкурент, 05.10.2026, Дождались. Работающих пенсионеров ждет тройной рост выплат</w:t>
        </w:r>
        <w:r>
          <w:rPr>
            <w:noProof/>
            <w:webHidden/>
          </w:rPr>
          <w:tab/>
        </w:r>
        <w:r>
          <w:rPr>
            <w:noProof/>
            <w:webHidden/>
          </w:rPr>
          <w:fldChar w:fldCharType="begin"/>
        </w:r>
        <w:r>
          <w:rPr>
            <w:noProof/>
            <w:webHidden/>
          </w:rPr>
          <w:instrText xml:space="preserve"> PAGEREF _Toc242168660 \h </w:instrText>
        </w:r>
        <w:r>
          <w:rPr>
            <w:noProof/>
            <w:webHidden/>
          </w:rPr>
        </w:r>
        <w:r>
          <w:rPr>
            <w:noProof/>
            <w:webHidden/>
          </w:rPr>
          <w:fldChar w:fldCharType="separate"/>
        </w:r>
        <w:r w:rsidR="00F816E4">
          <w:rPr>
            <w:noProof/>
            <w:webHidden/>
          </w:rPr>
          <w:t>41</w:t>
        </w:r>
        <w:r>
          <w:rPr>
            <w:noProof/>
            <w:webHidden/>
          </w:rPr>
          <w:fldChar w:fldCharType="end"/>
        </w:r>
      </w:hyperlink>
    </w:p>
    <w:p w14:paraId="0CE092E0" w14:textId="17C91077" w:rsidR="00A75267" w:rsidRDefault="00A75267">
      <w:pPr>
        <w:pStyle w:val="31"/>
        <w:rPr>
          <w:rFonts w:asciiTheme="minorHAnsi" w:eastAsiaTheme="minorEastAsia" w:hAnsiTheme="minorHAnsi" w:cstheme="minorBidi"/>
          <w:sz w:val="22"/>
          <w:szCs w:val="22"/>
        </w:rPr>
      </w:pPr>
      <w:hyperlink w:anchor="_Toc242168661" w:history="1">
        <w:r w:rsidRPr="00EB3E46">
          <w:rPr>
            <w:rStyle w:val="a3"/>
          </w:rPr>
          <w:t>Работающих пенсионеров в 2027 г. ждет тройное увеличение выплат. KONKURENT выяснил, кто и когда сможет рассчитывать на прибавку к пенсии.</w:t>
        </w:r>
        <w:r>
          <w:rPr>
            <w:webHidden/>
          </w:rPr>
          <w:tab/>
        </w:r>
        <w:r>
          <w:rPr>
            <w:webHidden/>
          </w:rPr>
          <w:fldChar w:fldCharType="begin"/>
        </w:r>
        <w:r>
          <w:rPr>
            <w:webHidden/>
          </w:rPr>
          <w:instrText xml:space="preserve"> PAGEREF _Toc242168661 \h </w:instrText>
        </w:r>
        <w:r>
          <w:rPr>
            <w:webHidden/>
          </w:rPr>
        </w:r>
        <w:r>
          <w:rPr>
            <w:webHidden/>
          </w:rPr>
          <w:fldChar w:fldCharType="separate"/>
        </w:r>
        <w:r w:rsidR="00F816E4">
          <w:rPr>
            <w:webHidden/>
          </w:rPr>
          <w:t>41</w:t>
        </w:r>
        <w:r>
          <w:rPr>
            <w:webHidden/>
          </w:rPr>
          <w:fldChar w:fldCharType="end"/>
        </w:r>
      </w:hyperlink>
    </w:p>
    <w:p w14:paraId="1E6F4CD4" w14:textId="0CC3766B" w:rsidR="00A75267" w:rsidRDefault="00A75267">
      <w:pPr>
        <w:pStyle w:val="12"/>
        <w:tabs>
          <w:tab w:val="right" w:leader="dot" w:pos="9061"/>
        </w:tabs>
        <w:rPr>
          <w:rFonts w:asciiTheme="minorHAnsi" w:eastAsiaTheme="minorEastAsia" w:hAnsiTheme="minorHAnsi" w:cstheme="minorBidi"/>
          <w:b w:val="0"/>
          <w:noProof/>
          <w:sz w:val="22"/>
          <w:szCs w:val="22"/>
        </w:rPr>
      </w:pPr>
      <w:hyperlink w:anchor="_Toc242168662" w:history="1">
        <w:r w:rsidRPr="00EB3E46">
          <w:rPr>
            <w:rStyle w:val="a3"/>
            <w:noProof/>
          </w:rPr>
          <w:t>НОВОСТИ МАКРОЭКОНОМИКИ</w:t>
        </w:r>
        <w:r>
          <w:rPr>
            <w:noProof/>
            <w:webHidden/>
          </w:rPr>
          <w:tab/>
        </w:r>
        <w:r>
          <w:rPr>
            <w:noProof/>
            <w:webHidden/>
          </w:rPr>
          <w:fldChar w:fldCharType="begin"/>
        </w:r>
        <w:r>
          <w:rPr>
            <w:noProof/>
            <w:webHidden/>
          </w:rPr>
          <w:instrText xml:space="preserve"> PAGEREF _Toc242168662 \h </w:instrText>
        </w:r>
        <w:r>
          <w:rPr>
            <w:noProof/>
            <w:webHidden/>
          </w:rPr>
        </w:r>
        <w:r>
          <w:rPr>
            <w:noProof/>
            <w:webHidden/>
          </w:rPr>
          <w:fldChar w:fldCharType="separate"/>
        </w:r>
        <w:r w:rsidR="00F816E4">
          <w:rPr>
            <w:noProof/>
            <w:webHidden/>
          </w:rPr>
          <w:t>43</w:t>
        </w:r>
        <w:r>
          <w:rPr>
            <w:noProof/>
            <w:webHidden/>
          </w:rPr>
          <w:fldChar w:fldCharType="end"/>
        </w:r>
      </w:hyperlink>
    </w:p>
    <w:p w14:paraId="2EE3365C" w14:textId="172A6CF2" w:rsidR="00A75267" w:rsidRDefault="00A75267">
      <w:pPr>
        <w:pStyle w:val="21"/>
        <w:tabs>
          <w:tab w:val="right" w:leader="dot" w:pos="9061"/>
        </w:tabs>
        <w:rPr>
          <w:rFonts w:asciiTheme="minorHAnsi" w:eastAsiaTheme="minorEastAsia" w:hAnsiTheme="minorHAnsi" w:cstheme="minorBidi"/>
          <w:noProof/>
          <w:sz w:val="22"/>
          <w:szCs w:val="22"/>
        </w:rPr>
      </w:pPr>
      <w:hyperlink w:anchor="_Toc242168663" w:history="1">
        <w:r w:rsidRPr="00EB3E46">
          <w:rPr>
            <w:rStyle w:val="a3"/>
            <w:noProof/>
          </w:rPr>
          <w:t xml:space="preserve">Монокль, 05.10.2026, </w:t>
        </w:r>
        <w:r w:rsidRPr="00EB3E46">
          <w:rPr>
            <w:rStyle w:val="a3"/>
            <w:rFonts w:eastAsia="Verdana"/>
            <w:noProof/>
          </w:rPr>
          <w:t>Венчурный капитал не видит выхода</w:t>
        </w:r>
        <w:r>
          <w:rPr>
            <w:noProof/>
            <w:webHidden/>
          </w:rPr>
          <w:tab/>
        </w:r>
        <w:r>
          <w:rPr>
            <w:noProof/>
            <w:webHidden/>
          </w:rPr>
          <w:fldChar w:fldCharType="begin"/>
        </w:r>
        <w:r>
          <w:rPr>
            <w:noProof/>
            <w:webHidden/>
          </w:rPr>
          <w:instrText xml:space="preserve"> PAGEREF _Toc242168663 \h </w:instrText>
        </w:r>
        <w:r>
          <w:rPr>
            <w:noProof/>
            <w:webHidden/>
          </w:rPr>
        </w:r>
        <w:r>
          <w:rPr>
            <w:noProof/>
            <w:webHidden/>
          </w:rPr>
          <w:fldChar w:fldCharType="separate"/>
        </w:r>
        <w:r w:rsidR="00F816E4">
          <w:rPr>
            <w:noProof/>
            <w:webHidden/>
          </w:rPr>
          <w:t>43</w:t>
        </w:r>
        <w:r>
          <w:rPr>
            <w:noProof/>
            <w:webHidden/>
          </w:rPr>
          <w:fldChar w:fldCharType="end"/>
        </w:r>
      </w:hyperlink>
    </w:p>
    <w:p w14:paraId="5DA93CFD" w14:textId="57666BD1" w:rsidR="00A75267" w:rsidRDefault="00A75267">
      <w:pPr>
        <w:pStyle w:val="31"/>
        <w:rPr>
          <w:rFonts w:asciiTheme="minorHAnsi" w:eastAsiaTheme="minorEastAsia" w:hAnsiTheme="minorHAnsi" w:cstheme="minorBidi"/>
          <w:sz w:val="22"/>
          <w:szCs w:val="22"/>
        </w:rPr>
      </w:pPr>
      <w:hyperlink w:anchor="_Toc242168664" w:history="1">
        <w:r w:rsidRPr="00EB3E46">
          <w:rPr>
            <w:rStyle w:val="a3"/>
          </w:rPr>
          <w:t>Отечественный венчурный рынок переживает не лучшие времена: дефицит капитала усугубляется жесткой денежно-кредитной политикой. Сейчас инвесторы сосредоточились на роботизации, информационных технологиях и искусственном интеллекте и планируют в будущем продать свои доли стратегам, а не вывести стартапы на IPO.</w:t>
        </w:r>
        <w:r>
          <w:rPr>
            <w:webHidden/>
          </w:rPr>
          <w:tab/>
        </w:r>
        <w:r>
          <w:rPr>
            <w:webHidden/>
          </w:rPr>
          <w:fldChar w:fldCharType="begin"/>
        </w:r>
        <w:r>
          <w:rPr>
            <w:webHidden/>
          </w:rPr>
          <w:instrText xml:space="preserve"> PAGEREF _Toc242168664 \h </w:instrText>
        </w:r>
        <w:r>
          <w:rPr>
            <w:webHidden/>
          </w:rPr>
        </w:r>
        <w:r>
          <w:rPr>
            <w:webHidden/>
          </w:rPr>
          <w:fldChar w:fldCharType="separate"/>
        </w:r>
        <w:r w:rsidR="00F816E4">
          <w:rPr>
            <w:webHidden/>
          </w:rPr>
          <w:t>43</w:t>
        </w:r>
        <w:r>
          <w:rPr>
            <w:webHidden/>
          </w:rPr>
          <w:fldChar w:fldCharType="end"/>
        </w:r>
      </w:hyperlink>
    </w:p>
    <w:p w14:paraId="4095A062" w14:textId="1C149AF4" w:rsidR="00A75267" w:rsidRDefault="00A75267">
      <w:pPr>
        <w:pStyle w:val="21"/>
        <w:tabs>
          <w:tab w:val="right" w:leader="dot" w:pos="9061"/>
        </w:tabs>
        <w:rPr>
          <w:rFonts w:asciiTheme="minorHAnsi" w:eastAsiaTheme="minorEastAsia" w:hAnsiTheme="minorHAnsi" w:cstheme="minorBidi"/>
          <w:noProof/>
          <w:sz w:val="22"/>
          <w:szCs w:val="22"/>
        </w:rPr>
      </w:pPr>
      <w:hyperlink w:anchor="_Toc242168665" w:history="1">
        <w:r w:rsidRPr="00EB3E46">
          <w:rPr>
            <w:rStyle w:val="a3"/>
            <w:noProof/>
          </w:rPr>
          <w:t>Коммерсантъ, 06.10.2026, Деньги в кассы</w:t>
        </w:r>
        <w:r>
          <w:rPr>
            <w:noProof/>
            <w:webHidden/>
          </w:rPr>
          <w:tab/>
        </w:r>
        <w:r>
          <w:rPr>
            <w:noProof/>
            <w:webHidden/>
          </w:rPr>
          <w:fldChar w:fldCharType="begin"/>
        </w:r>
        <w:r>
          <w:rPr>
            <w:noProof/>
            <w:webHidden/>
          </w:rPr>
          <w:instrText xml:space="preserve"> PAGEREF _Toc242168665 \h </w:instrText>
        </w:r>
        <w:r>
          <w:rPr>
            <w:noProof/>
            <w:webHidden/>
          </w:rPr>
        </w:r>
        <w:r>
          <w:rPr>
            <w:noProof/>
            <w:webHidden/>
          </w:rPr>
          <w:fldChar w:fldCharType="separate"/>
        </w:r>
        <w:r w:rsidR="00F816E4">
          <w:rPr>
            <w:noProof/>
            <w:webHidden/>
          </w:rPr>
          <w:t>48</w:t>
        </w:r>
        <w:r>
          <w:rPr>
            <w:noProof/>
            <w:webHidden/>
          </w:rPr>
          <w:fldChar w:fldCharType="end"/>
        </w:r>
      </w:hyperlink>
    </w:p>
    <w:p w14:paraId="4736ADB6" w14:textId="749786F0" w:rsidR="00A75267" w:rsidRDefault="00A75267">
      <w:pPr>
        <w:pStyle w:val="31"/>
        <w:rPr>
          <w:rFonts w:asciiTheme="minorHAnsi" w:eastAsiaTheme="minorEastAsia" w:hAnsiTheme="minorHAnsi" w:cstheme="minorBidi"/>
          <w:sz w:val="22"/>
          <w:szCs w:val="22"/>
        </w:rPr>
      </w:pPr>
      <w:hyperlink w:anchor="_Toc242168666" w:history="1">
        <w:r w:rsidRPr="00EB3E46">
          <w:rPr>
            <w:rStyle w:val="a3"/>
          </w:rPr>
          <w:t>После длительного периода конкуренции кредитные компании и маркетплейсы постепенно встают на путь партнерства. По мнению отраслевых экспертов, сотрудничество может строиться по ключевым точкам соприкосновения — от эквайринга до услуг страхования. Так организации смогут не только сфокусироваться на своих сильных сторонах, но и сэкономить ресурсы, прогнозируют аналитики.</w:t>
        </w:r>
        <w:r>
          <w:rPr>
            <w:webHidden/>
          </w:rPr>
          <w:tab/>
        </w:r>
        <w:r>
          <w:rPr>
            <w:webHidden/>
          </w:rPr>
          <w:fldChar w:fldCharType="begin"/>
        </w:r>
        <w:r>
          <w:rPr>
            <w:webHidden/>
          </w:rPr>
          <w:instrText xml:space="preserve"> PAGEREF _Toc242168666 \h </w:instrText>
        </w:r>
        <w:r>
          <w:rPr>
            <w:webHidden/>
          </w:rPr>
        </w:r>
        <w:r>
          <w:rPr>
            <w:webHidden/>
          </w:rPr>
          <w:fldChar w:fldCharType="separate"/>
        </w:r>
        <w:r w:rsidR="00F816E4">
          <w:rPr>
            <w:webHidden/>
          </w:rPr>
          <w:t>48</w:t>
        </w:r>
        <w:r>
          <w:rPr>
            <w:webHidden/>
          </w:rPr>
          <w:fldChar w:fldCharType="end"/>
        </w:r>
      </w:hyperlink>
    </w:p>
    <w:p w14:paraId="17B2FE5B" w14:textId="21733627" w:rsidR="00A75267" w:rsidRDefault="00A75267">
      <w:pPr>
        <w:pStyle w:val="21"/>
        <w:tabs>
          <w:tab w:val="right" w:leader="dot" w:pos="9061"/>
        </w:tabs>
        <w:rPr>
          <w:rFonts w:asciiTheme="minorHAnsi" w:eastAsiaTheme="minorEastAsia" w:hAnsiTheme="minorHAnsi" w:cstheme="minorBidi"/>
          <w:noProof/>
          <w:sz w:val="22"/>
          <w:szCs w:val="22"/>
        </w:rPr>
      </w:pPr>
      <w:hyperlink w:anchor="_Toc242168667" w:history="1">
        <w:r w:rsidRPr="00EB3E46">
          <w:rPr>
            <w:rStyle w:val="a3"/>
            <w:noProof/>
          </w:rPr>
          <w:t>Российская газета, 06.10.2026, Доходная база</w:t>
        </w:r>
        <w:r>
          <w:rPr>
            <w:noProof/>
            <w:webHidden/>
          </w:rPr>
          <w:tab/>
        </w:r>
        <w:r>
          <w:rPr>
            <w:noProof/>
            <w:webHidden/>
          </w:rPr>
          <w:fldChar w:fldCharType="begin"/>
        </w:r>
        <w:r>
          <w:rPr>
            <w:noProof/>
            <w:webHidden/>
          </w:rPr>
          <w:instrText xml:space="preserve"> PAGEREF _Toc242168667 \h </w:instrText>
        </w:r>
        <w:r>
          <w:rPr>
            <w:noProof/>
            <w:webHidden/>
          </w:rPr>
        </w:r>
        <w:r>
          <w:rPr>
            <w:noProof/>
            <w:webHidden/>
          </w:rPr>
          <w:fldChar w:fldCharType="separate"/>
        </w:r>
        <w:r w:rsidR="00F816E4">
          <w:rPr>
            <w:noProof/>
            <w:webHidden/>
          </w:rPr>
          <w:t>51</w:t>
        </w:r>
        <w:r>
          <w:rPr>
            <w:noProof/>
            <w:webHidden/>
          </w:rPr>
          <w:fldChar w:fldCharType="end"/>
        </w:r>
      </w:hyperlink>
    </w:p>
    <w:p w14:paraId="48D4975D" w14:textId="4F196221" w:rsidR="00A75267" w:rsidRDefault="00A75267">
      <w:pPr>
        <w:pStyle w:val="31"/>
        <w:rPr>
          <w:rFonts w:asciiTheme="minorHAnsi" w:eastAsiaTheme="minorEastAsia" w:hAnsiTheme="minorHAnsi" w:cstheme="minorBidi"/>
          <w:sz w:val="22"/>
          <w:szCs w:val="22"/>
        </w:rPr>
      </w:pPr>
      <w:hyperlink w:anchor="_Toc242168668" w:history="1">
        <w:r w:rsidRPr="00EB3E46">
          <w:rPr>
            <w:rStyle w:val="a3"/>
          </w:rPr>
          <w:t>Федеральный бюджет на ближайшую трехлетку верстался в непростых  условиях, но минфину удалось составить сбалансированный документ, который  позволит выполнить все социальные обязательства государства, а также учесть  интересы регионов. Об этом заявила спикер Совета Федерации Валентина  Матвиенко по итогам слушаний, который прошли в понедельник в верхней палате  парламента. Глава минфина Антон Силуанов уверен, что бюджет устойчив к  любым сценариям, с которыми может столкнуться российская экономика.</w:t>
        </w:r>
        <w:r>
          <w:rPr>
            <w:webHidden/>
          </w:rPr>
          <w:tab/>
        </w:r>
        <w:r>
          <w:rPr>
            <w:webHidden/>
          </w:rPr>
          <w:fldChar w:fldCharType="begin"/>
        </w:r>
        <w:r>
          <w:rPr>
            <w:webHidden/>
          </w:rPr>
          <w:instrText xml:space="preserve"> PAGEREF _Toc242168668 \h </w:instrText>
        </w:r>
        <w:r>
          <w:rPr>
            <w:webHidden/>
          </w:rPr>
        </w:r>
        <w:r>
          <w:rPr>
            <w:webHidden/>
          </w:rPr>
          <w:fldChar w:fldCharType="separate"/>
        </w:r>
        <w:r w:rsidR="00F816E4">
          <w:rPr>
            <w:webHidden/>
          </w:rPr>
          <w:t>51</w:t>
        </w:r>
        <w:r>
          <w:rPr>
            <w:webHidden/>
          </w:rPr>
          <w:fldChar w:fldCharType="end"/>
        </w:r>
      </w:hyperlink>
    </w:p>
    <w:p w14:paraId="1EBFAE5E" w14:textId="0ACE0A89" w:rsidR="00A75267" w:rsidRDefault="00A75267">
      <w:pPr>
        <w:pStyle w:val="21"/>
        <w:tabs>
          <w:tab w:val="right" w:leader="dot" w:pos="9061"/>
        </w:tabs>
        <w:rPr>
          <w:rFonts w:asciiTheme="minorHAnsi" w:eastAsiaTheme="minorEastAsia" w:hAnsiTheme="minorHAnsi" w:cstheme="minorBidi"/>
          <w:noProof/>
          <w:sz w:val="22"/>
          <w:szCs w:val="22"/>
        </w:rPr>
      </w:pPr>
      <w:hyperlink w:anchor="_Toc242168669" w:history="1">
        <w:r w:rsidRPr="00EB3E46">
          <w:rPr>
            <w:rStyle w:val="a3"/>
            <w:noProof/>
          </w:rPr>
          <w:t>РИА Новости, 05.10.2026, Силуанов рассказал о росте МРОТ и прожиточного минимума в 2027 году</w:t>
        </w:r>
        <w:r>
          <w:rPr>
            <w:noProof/>
            <w:webHidden/>
          </w:rPr>
          <w:tab/>
        </w:r>
        <w:r>
          <w:rPr>
            <w:noProof/>
            <w:webHidden/>
          </w:rPr>
          <w:fldChar w:fldCharType="begin"/>
        </w:r>
        <w:r>
          <w:rPr>
            <w:noProof/>
            <w:webHidden/>
          </w:rPr>
          <w:instrText xml:space="preserve"> PAGEREF _Toc242168669 \h </w:instrText>
        </w:r>
        <w:r>
          <w:rPr>
            <w:noProof/>
            <w:webHidden/>
          </w:rPr>
        </w:r>
        <w:r>
          <w:rPr>
            <w:noProof/>
            <w:webHidden/>
          </w:rPr>
          <w:fldChar w:fldCharType="separate"/>
        </w:r>
        <w:r w:rsidR="00F816E4">
          <w:rPr>
            <w:noProof/>
            <w:webHidden/>
          </w:rPr>
          <w:t>53</w:t>
        </w:r>
        <w:r>
          <w:rPr>
            <w:noProof/>
            <w:webHidden/>
          </w:rPr>
          <w:fldChar w:fldCharType="end"/>
        </w:r>
      </w:hyperlink>
    </w:p>
    <w:p w14:paraId="3A910EFC" w14:textId="7617F447" w:rsidR="00A75267" w:rsidRDefault="00A75267">
      <w:pPr>
        <w:pStyle w:val="31"/>
        <w:rPr>
          <w:rFonts w:asciiTheme="minorHAnsi" w:eastAsiaTheme="minorEastAsia" w:hAnsiTheme="minorHAnsi" w:cstheme="minorBidi"/>
          <w:sz w:val="22"/>
          <w:szCs w:val="22"/>
        </w:rPr>
      </w:pPr>
      <w:hyperlink w:anchor="_Toc242168670" w:history="1">
        <w:r w:rsidRPr="00EB3E46">
          <w:rPr>
            <w:rStyle w:val="a3"/>
          </w:rPr>
          <w:t>Минимальный размер оплаты труда (МРОТ) в России в следующем году вырастет до 28 935 рублей, а прожиточный минимум - до 20 227 рублей, сообщил министр финансов Антон Силуанов.</w:t>
        </w:r>
        <w:r>
          <w:rPr>
            <w:webHidden/>
          </w:rPr>
          <w:tab/>
        </w:r>
        <w:r>
          <w:rPr>
            <w:webHidden/>
          </w:rPr>
          <w:fldChar w:fldCharType="begin"/>
        </w:r>
        <w:r>
          <w:rPr>
            <w:webHidden/>
          </w:rPr>
          <w:instrText xml:space="preserve"> PAGEREF _Toc242168670 \h </w:instrText>
        </w:r>
        <w:r>
          <w:rPr>
            <w:webHidden/>
          </w:rPr>
        </w:r>
        <w:r>
          <w:rPr>
            <w:webHidden/>
          </w:rPr>
          <w:fldChar w:fldCharType="separate"/>
        </w:r>
        <w:r w:rsidR="00F816E4">
          <w:rPr>
            <w:webHidden/>
          </w:rPr>
          <w:t>53</w:t>
        </w:r>
        <w:r>
          <w:rPr>
            <w:webHidden/>
          </w:rPr>
          <w:fldChar w:fldCharType="end"/>
        </w:r>
      </w:hyperlink>
    </w:p>
    <w:p w14:paraId="69F8B448" w14:textId="66EE2A67" w:rsidR="00A75267" w:rsidRDefault="00A75267">
      <w:pPr>
        <w:pStyle w:val="21"/>
        <w:tabs>
          <w:tab w:val="right" w:leader="dot" w:pos="9061"/>
        </w:tabs>
        <w:rPr>
          <w:rFonts w:asciiTheme="minorHAnsi" w:eastAsiaTheme="minorEastAsia" w:hAnsiTheme="minorHAnsi" w:cstheme="minorBidi"/>
          <w:noProof/>
          <w:sz w:val="22"/>
          <w:szCs w:val="22"/>
        </w:rPr>
      </w:pPr>
      <w:hyperlink w:anchor="_Toc242168671" w:history="1">
        <w:r w:rsidRPr="00EB3E46">
          <w:rPr>
            <w:rStyle w:val="a3"/>
            <w:noProof/>
          </w:rPr>
          <w:t>РИА Новости, 05.10.2026, Силуанов: план по обелению экономики дает результаты</w:t>
        </w:r>
        <w:r>
          <w:rPr>
            <w:noProof/>
            <w:webHidden/>
          </w:rPr>
          <w:tab/>
        </w:r>
        <w:r>
          <w:rPr>
            <w:noProof/>
            <w:webHidden/>
          </w:rPr>
          <w:fldChar w:fldCharType="begin"/>
        </w:r>
        <w:r>
          <w:rPr>
            <w:noProof/>
            <w:webHidden/>
          </w:rPr>
          <w:instrText xml:space="preserve"> PAGEREF _Toc242168671 \h </w:instrText>
        </w:r>
        <w:r>
          <w:rPr>
            <w:noProof/>
            <w:webHidden/>
          </w:rPr>
        </w:r>
        <w:r>
          <w:rPr>
            <w:noProof/>
            <w:webHidden/>
          </w:rPr>
          <w:fldChar w:fldCharType="separate"/>
        </w:r>
        <w:r w:rsidR="00F816E4">
          <w:rPr>
            <w:noProof/>
            <w:webHidden/>
          </w:rPr>
          <w:t>54</w:t>
        </w:r>
        <w:r>
          <w:rPr>
            <w:noProof/>
            <w:webHidden/>
          </w:rPr>
          <w:fldChar w:fldCharType="end"/>
        </w:r>
      </w:hyperlink>
    </w:p>
    <w:p w14:paraId="05292D17" w14:textId="24E08161" w:rsidR="00A75267" w:rsidRDefault="00A75267">
      <w:pPr>
        <w:pStyle w:val="31"/>
        <w:rPr>
          <w:rFonts w:asciiTheme="minorHAnsi" w:eastAsiaTheme="minorEastAsia" w:hAnsiTheme="minorHAnsi" w:cstheme="minorBidi"/>
          <w:sz w:val="22"/>
          <w:szCs w:val="22"/>
        </w:rPr>
      </w:pPr>
      <w:hyperlink w:anchor="_Toc242168672" w:history="1">
        <w:r w:rsidRPr="00EB3E46">
          <w:rPr>
            <w:rStyle w:val="a3"/>
          </w:rPr>
          <w:t>План по обелению экономики дает результаты, с помощью Национальной системы подтверждения ожидания поставки товаров (СПОТ) было привлечено 34 миллиарда рублей, сказал министр финансов Антон Силуанов на парламентских слушаниях в Совете Федерации о параметрах проекта федерального бюджета РФ на 2027-2029 годы.</w:t>
        </w:r>
        <w:r>
          <w:rPr>
            <w:webHidden/>
          </w:rPr>
          <w:tab/>
        </w:r>
        <w:r>
          <w:rPr>
            <w:webHidden/>
          </w:rPr>
          <w:fldChar w:fldCharType="begin"/>
        </w:r>
        <w:r>
          <w:rPr>
            <w:webHidden/>
          </w:rPr>
          <w:instrText xml:space="preserve"> PAGEREF _Toc242168672 \h </w:instrText>
        </w:r>
        <w:r>
          <w:rPr>
            <w:webHidden/>
          </w:rPr>
        </w:r>
        <w:r>
          <w:rPr>
            <w:webHidden/>
          </w:rPr>
          <w:fldChar w:fldCharType="separate"/>
        </w:r>
        <w:r w:rsidR="00F816E4">
          <w:rPr>
            <w:webHidden/>
          </w:rPr>
          <w:t>54</w:t>
        </w:r>
        <w:r>
          <w:rPr>
            <w:webHidden/>
          </w:rPr>
          <w:fldChar w:fldCharType="end"/>
        </w:r>
      </w:hyperlink>
    </w:p>
    <w:p w14:paraId="17B3734C" w14:textId="771D3219" w:rsidR="00A75267" w:rsidRDefault="00A75267">
      <w:pPr>
        <w:pStyle w:val="21"/>
        <w:tabs>
          <w:tab w:val="right" w:leader="dot" w:pos="9061"/>
        </w:tabs>
        <w:rPr>
          <w:rFonts w:asciiTheme="minorHAnsi" w:eastAsiaTheme="minorEastAsia" w:hAnsiTheme="minorHAnsi" w:cstheme="minorBidi"/>
          <w:noProof/>
          <w:sz w:val="22"/>
          <w:szCs w:val="22"/>
        </w:rPr>
      </w:pPr>
      <w:hyperlink w:anchor="_Toc242168673" w:history="1">
        <w:r w:rsidRPr="00EB3E46">
          <w:rPr>
            <w:rStyle w:val="a3"/>
            <w:noProof/>
          </w:rPr>
          <w:t>РБК, 05.10.2026, Силуанов заявил, что проект бюджета устойчив к любым сценариям</w:t>
        </w:r>
        <w:r>
          <w:rPr>
            <w:noProof/>
            <w:webHidden/>
          </w:rPr>
          <w:tab/>
        </w:r>
        <w:r>
          <w:rPr>
            <w:noProof/>
            <w:webHidden/>
          </w:rPr>
          <w:fldChar w:fldCharType="begin"/>
        </w:r>
        <w:r>
          <w:rPr>
            <w:noProof/>
            <w:webHidden/>
          </w:rPr>
          <w:instrText xml:space="preserve"> PAGEREF _Toc242168673 \h </w:instrText>
        </w:r>
        <w:r>
          <w:rPr>
            <w:noProof/>
            <w:webHidden/>
          </w:rPr>
        </w:r>
        <w:r>
          <w:rPr>
            <w:noProof/>
            <w:webHidden/>
          </w:rPr>
          <w:fldChar w:fldCharType="separate"/>
        </w:r>
        <w:r w:rsidR="00F816E4">
          <w:rPr>
            <w:noProof/>
            <w:webHidden/>
          </w:rPr>
          <w:t>54</w:t>
        </w:r>
        <w:r>
          <w:rPr>
            <w:noProof/>
            <w:webHidden/>
          </w:rPr>
          <w:fldChar w:fldCharType="end"/>
        </w:r>
      </w:hyperlink>
    </w:p>
    <w:p w14:paraId="5A5AD6F7" w14:textId="4E1B4A2A" w:rsidR="00A75267" w:rsidRDefault="00A75267">
      <w:pPr>
        <w:pStyle w:val="31"/>
        <w:rPr>
          <w:rFonts w:asciiTheme="minorHAnsi" w:eastAsiaTheme="minorEastAsia" w:hAnsiTheme="minorHAnsi" w:cstheme="minorBidi"/>
          <w:sz w:val="22"/>
          <w:szCs w:val="22"/>
        </w:rPr>
      </w:pPr>
      <w:hyperlink w:anchor="_Toc242168674" w:history="1">
        <w:r w:rsidRPr="00EB3E46">
          <w:rPr>
            <w:rStyle w:val="a3"/>
          </w:rPr>
          <w:t>Министр отметил, что дефицит бюджета находится на безопасном уровне - около 2% ВВП на предстоящие три года, а размер госдолга «сохраняется под контролем».</w:t>
        </w:r>
        <w:r>
          <w:rPr>
            <w:webHidden/>
          </w:rPr>
          <w:tab/>
        </w:r>
        <w:r>
          <w:rPr>
            <w:webHidden/>
          </w:rPr>
          <w:fldChar w:fldCharType="begin"/>
        </w:r>
        <w:r>
          <w:rPr>
            <w:webHidden/>
          </w:rPr>
          <w:instrText xml:space="preserve"> PAGEREF _Toc242168674 \h </w:instrText>
        </w:r>
        <w:r>
          <w:rPr>
            <w:webHidden/>
          </w:rPr>
        </w:r>
        <w:r>
          <w:rPr>
            <w:webHidden/>
          </w:rPr>
          <w:fldChar w:fldCharType="separate"/>
        </w:r>
        <w:r w:rsidR="00F816E4">
          <w:rPr>
            <w:webHidden/>
          </w:rPr>
          <w:t>54</w:t>
        </w:r>
        <w:r>
          <w:rPr>
            <w:webHidden/>
          </w:rPr>
          <w:fldChar w:fldCharType="end"/>
        </w:r>
      </w:hyperlink>
    </w:p>
    <w:p w14:paraId="69F5AFF3" w14:textId="7A359D5C" w:rsidR="00A75267" w:rsidRDefault="00A75267">
      <w:pPr>
        <w:pStyle w:val="21"/>
        <w:tabs>
          <w:tab w:val="right" w:leader="dot" w:pos="9061"/>
        </w:tabs>
        <w:rPr>
          <w:rFonts w:asciiTheme="minorHAnsi" w:eastAsiaTheme="minorEastAsia" w:hAnsiTheme="minorHAnsi" w:cstheme="minorBidi"/>
          <w:noProof/>
          <w:sz w:val="22"/>
          <w:szCs w:val="22"/>
        </w:rPr>
      </w:pPr>
      <w:hyperlink w:anchor="_Toc242168675" w:history="1">
        <w:r w:rsidRPr="00EB3E46">
          <w:rPr>
            <w:rStyle w:val="a3"/>
            <w:noProof/>
          </w:rPr>
          <w:t>РИА Новости, 05.10.2026, Зампред ЦБ оценил состояние российской экономики</w:t>
        </w:r>
        <w:r>
          <w:rPr>
            <w:noProof/>
            <w:webHidden/>
          </w:rPr>
          <w:tab/>
        </w:r>
        <w:r>
          <w:rPr>
            <w:noProof/>
            <w:webHidden/>
          </w:rPr>
          <w:fldChar w:fldCharType="begin"/>
        </w:r>
        <w:r>
          <w:rPr>
            <w:noProof/>
            <w:webHidden/>
          </w:rPr>
          <w:instrText xml:space="preserve"> PAGEREF _Toc242168675 \h </w:instrText>
        </w:r>
        <w:r>
          <w:rPr>
            <w:noProof/>
            <w:webHidden/>
          </w:rPr>
        </w:r>
        <w:r>
          <w:rPr>
            <w:noProof/>
            <w:webHidden/>
          </w:rPr>
          <w:fldChar w:fldCharType="separate"/>
        </w:r>
        <w:r w:rsidR="00F816E4">
          <w:rPr>
            <w:noProof/>
            <w:webHidden/>
          </w:rPr>
          <w:t>55</w:t>
        </w:r>
        <w:r>
          <w:rPr>
            <w:noProof/>
            <w:webHidden/>
          </w:rPr>
          <w:fldChar w:fldCharType="end"/>
        </w:r>
      </w:hyperlink>
    </w:p>
    <w:p w14:paraId="116BDE8A" w14:textId="183E86BE" w:rsidR="00A75267" w:rsidRDefault="00A75267">
      <w:pPr>
        <w:pStyle w:val="31"/>
        <w:rPr>
          <w:rFonts w:asciiTheme="minorHAnsi" w:eastAsiaTheme="minorEastAsia" w:hAnsiTheme="minorHAnsi" w:cstheme="minorBidi"/>
          <w:sz w:val="22"/>
          <w:szCs w:val="22"/>
        </w:rPr>
      </w:pPr>
      <w:hyperlink w:anchor="_Toc242168676" w:history="1">
        <w:r w:rsidRPr="00EB3E46">
          <w:rPr>
            <w:rStyle w:val="a3"/>
          </w:rPr>
          <w:t>Экономика России уже третий год находится в состоянии полной занятости, что сказывается на темпах ее роста, заявил зампред Банка России Алексей Заботкин.</w:t>
        </w:r>
        <w:r>
          <w:rPr>
            <w:webHidden/>
          </w:rPr>
          <w:tab/>
        </w:r>
        <w:r>
          <w:rPr>
            <w:webHidden/>
          </w:rPr>
          <w:fldChar w:fldCharType="begin"/>
        </w:r>
        <w:r>
          <w:rPr>
            <w:webHidden/>
          </w:rPr>
          <w:instrText xml:space="preserve"> PAGEREF _Toc242168676 \h </w:instrText>
        </w:r>
        <w:r>
          <w:rPr>
            <w:webHidden/>
          </w:rPr>
        </w:r>
        <w:r>
          <w:rPr>
            <w:webHidden/>
          </w:rPr>
          <w:fldChar w:fldCharType="separate"/>
        </w:r>
        <w:r w:rsidR="00F816E4">
          <w:rPr>
            <w:webHidden/>
          </w:rPr>
          <w:t>55</w:t>
        </w:r>
        <w:r>
          <w:rPr>
            <w:webHidden/>
          </w:rPr>
          <w:fldChar w:fldCharType="end"/>
        </w:r>
      </w:hyperlink>
    </w:p>
    <w:p w14:paraId="7244FEC4" w14:textId="41FE2E09" w:rsidR="00A75267" w:rsidRDefault="00A75267">
      <w:pPr>
        <w:pStyle w:val="21"/>
        <w:tabs>
          <w:tab w:val="right" w:leader="dot" w:pos="9061"/>
        </w:tabs>
        <w:rPr>
          <w:rFonts w:asciiTheme="minorHAnsi" w:eastAsiaTheme="minorEastAsia" w:hAnsiTheme="minorHAnsi" w:cstheme="minorBidi"/>
          <w:noProof/>
          <w:sz w:val="22"/>
          <w:szCs w:val="22"/>
        </w:rPr>
      </w:pPr>
      <w:hyperlink w:anchor="_Toc242168677" w:history="1">
        <w:r w:rsidRPr="00EB3E46">
          <w:rPr>
            <w:rStyle w:val="a3"/>
            <w:noProof/>
          </w:rPr>
          <w:t>ПРАЙМ, 05.10.2026, Силуанов рассказал о росте реальных доходов россиян</w:t>
        </w:r>
        <w:r>
          <w:rPr>
            <w:noProof/>
            <w:webHidden/>
          </w:rPr>
          <w:tab/>
        </w:r>
        <w:r>
          <w:rPr>
            <w:noProof/>
            <w:webHidden/>
          </w:rPr>
          <w:fldChar w:fldCharType="begin"/>
        </w:r>
        <w:r>
          <w:rPr>
            <w:noProof/>
            <w:webHidden/>
          </w:rPr>
          <w:instrText xml:space="preserve"> PAGEREF _Toc242168677 \h </w:instrText>
        </w:r>
        <w:r>
          <w:rPr>
            <w:noProof/>
            <w:webHidden/>
          </w:rPr>
        </w:r>
        <w:r>
          <w:rPr>
            <w:noProof/>
            <w:webHidden/>
          </w:rPr>
          <w:fldChar w:fldCharType="separate"/>
        </w:r>
        <w:r w:rsidR="00F816E4">
          <w:rPr>
            <w:noProof/>
            <w:webHidden/>
          </w:rPr>
          <w:t>56</w:t>
        </w:r>
        <w:r>
          <w:rPr>
            <w:noProof/>
            <w:webHidden/>
          </w:rPr>
          <w:fldChar w:fldCharType="end"/>
        </w:r>
      </w:hyperlink>
    </w:p>
    <w:p w14:paraId="5BEE8C9A" w14:textId="52BE8696" w:rsidR="00A75267" w:rsidRDefault="00A75267">
      <w:pPr>
        <w:pStyle w:val="31"/>
        <w:rPr>
          <w:rFonts w:asciiTheme="minorHAnsi" w:eastAsiaTheme="minorEastAsia" w:hAnsiTheme="minorHAnsi" w:cstheme="minorBidi"/>
          <w:sz w:val="22"/>
          <w:szCs w:val="22"/>
        </w:rPr>
      </w:pPr>
      <w:hyperlink w:anchor="_Toc242168678" w:history="1">
        <w:r w:rsidRPr="00EB3E46">
          <w:rPr>
            <w:rStyle w:val="a3"/>
          </w:rPr>
          <w:t>Реальные доходы россиян в следующем году вырастут на 1,4%, а в следующие два года - еще в среднем на 2,5% ежегодно, сообщил министр финансов Антон Силуанов.</w:t>
        </w:r>
        <w:r>
          <w:rPr>
            <w:webHidden/>
          </w:rPr>
          <w:tab/>
        </w:r>
        <w:r>
          <w:rPr>
            <w:webHidden/>
          </w:rPr>
          <w:fldChar w:fldCharType="begin"/>
        </w:r>
        <w:r>
          <w:rPr>
            <w:webHidden/>
          </w:rPr>
          <w:instrText xml:space="preserve"> PAGEREF _Toc242168678 \h </w:instrText>
        </w:r>
        <w:r>
          <w:rPr>
            <w:webHidden/>
          </w:rPr>
        </w:r>
        <w:r>
          <w:rPr>
            <w:webHidden/>
          </w:rPr>
          <w:fldChar w:fldCharType="separate"/>
        </w:r>
        <w:r w:rsidR="00F816E4">
          <w:rPr>
            <w:webHidden/>
          </w:rPr>
          <w:t>56</w:t>
        </w:r>
        <w:r>
          <w:rPr>
            <w:webHidden/>
          </w:rPr>
          <w:fldChar w:fldCharType="end"/>
        </w:r>
      </w:hyperlink>
    </w:p>
    <w:p w14:paraId="6994E342" w14:textId="53EB9A83" w:rsidR="00A75267" w:rsidRDefault="00A75267">
      <w:pPr>
        <w:pStyle w:val="21"/>
        <w:tabs>
          <w:tab w:val="right" w:leader="dot" w:pos="9061"/>
        </w:tabs>
        <w:rPr>
          <w:rFonts w:asciiTheme="minorHAnsi" w:eastAsiaTheme="minorEastAsia" w:hAnsiTheme="minorHAnsi" w:cstheme="minorBidi"/>
          <w:noProof/>
          <w:sz w:val="22"/>
          <w:szCs w:val="22"/>
        </w:rPr>
      </w:pPr>
      <w:hyperlink w:anchor="_Toc242168679" w:history="1">
        <w:r w:rsidRPr="00EB3E46">
          <w:rPr>
            <w:rStyle w:val="a3"/>
            <w:noProof/>
          </w:rPr>
          <w:t>Интерфакс, 05.10.2026, В ЦБ заявили, что покрытие допрасходов налоговыми выплатами уменьшит влияние на спрос и ставки</w:t>
        </w:r>
        <w:r>
          <w:rPr>
            <w:noProof/>
            <w:webHidden/>
          </w:rPr>
          <w:tab/>
        </w:r>
        <w:r>
          <w:rPr>
            <w:noProof/>
            <w:webHidden/>
          </w:rPr>
          <w:fldChar w:fldCharType="begin"/>
        </w:r>
        <w:r>
          <w:rPr>
            <w:noProof/>
            <w:webHidden/>
          </w:rPr>
          <w:instrText xml:space="preserve"> PAGEREF _Toc242168679 \h </w:instrText>
        </w:r>
        <w:r>
          <w:rPr>
            <w:noProof/>
            <w:webHidden/>
          </w:rPr>
        </w:r>
        <w:r>
          <w:rPr>
            <w:noProof/>
            <w:webHidden/>
          </w:rPr>
          <w:fldChar w:fldCharType="separate"/>
        </w:r>
        <w:r w:rsidR="00F816E4">
          <w:rPr>
            <w:noProof/>
            <w:webHidden/>
          </w:rPr>
          <w:t>56</w:t>
        </w:r>
        <w:r>
          <w:rPr>
            <w:noProof/>
            <w:webHidden/>
          </w:rPr>
          <w:fldChar w:fldCharType="end"/>
        </w:r>
      </w:hyperlink>
    </w:p>
    <w:p w14:paraId="0FDF49B9" w14:textId="0169F731" w:rsidR="00A75267" w:rsidRDefault="00A75267">
      <w:pPr>
        <w:pStyle w:val="31"/>
        <w:rPr>
          <w:rFonts w:asciiTheme="minorHAnsi" w:eastAsiaTheme="minorEastAsia" w:hAnsiTheme="minorHAnsi" w:cstheme="minorBidi"/>
          <w:sz w:val="22"/>
          <w:szCs w:val="22"/>
        </w:rPr>
      </w:pPr>
      <w:hyperlink w:anchor="_Toc242168680" w:history="1">
        <w:r w:rsidRPr="00EB3E46">
          <w:rPr>
            <w:rStyle w:val="a3"/>
          </w:rPr>
          <w:t>Покрытие дополнительных расходов бюджета налоговыми поступлениями позволит уменьшить влияние этого фактора на спрос, процентные ставки и денежно-кредитную политику (ДКП), заявил зампред ЦБ Алексей Заботкин.</w:t>
        </w:r>
        <w:r>
          <w:rPr>
            <w:webHidden/>
          </w:rPr>
          <w:tab/>
        </w:r>
        <w:r>
          <w:rPr>
            <w:webHidden/>
          </w:rPr>
          <w:fldChar w:fldCharType="begin"/>
        </w:r>
        <w:r>
          <w:rPr>
            <w:webHidden/>
          </w:rPr>
          <w:instrText xml:space="preserve"> PAGEREF _Toc242168680 \h </w:instrText>
        </w:r>
        <w:r>
          <w:rPr>
            <w:webHidden/>
          </w:rPr>
        </w:r>
        <w:r>
          <w:rPr>
            <w:webHidden/>
          </w:rPr>
          <w:fldChar w:fldCharType="separate"/>
        </w:r>
        <w:r w:rsidR="00F816E4">
          <w:rPr>
            <w:webHidden/>
          </w:rPr>
          <w:t>56</w:t>
        </w:r>
        <w:r>
          <w:rPr>
            <w:webHidden/>
          </w:rPr>
          <w:fldChar w:fldCharType="end"/>
        </w:r>
      </w:hyperlink>
    </w:p>
    <w:p w14:paraId="041C0385" w14:textId="0A0E34CD" w:rsidR="00A75267" w:rsidRDefault="00A75267">
      <w:pPr>
        <w:pStyle w:val="21"/>
        <w:tabs>
          <w:tab w:val="right" w:leader="dot" w:pos="9061"/>
        </w:tabs>
        <w:rPr>
          <w:rFonts w:asciiTheme="minorHAnsi" w:eastAsiaTheme="minorEastAsia" w:hAnsiTheme="minorHAnsi" w:cstheme="minorBidi"/>
          <w:noProof/>
          <w:sz w:val="22"/>
          <w:szCs w:val="22"/>
        </w:rPr>
      </w:pPr>
      <w:hyperlink w:anchor="_Toc242168681" w:history="1">
        <w:r w:rsidRPr="00EB3E46">
          <w:rPr>
            <w:rStyle w:val="a3"/>
            <w:noProof/>
          </w:rPr>
          <w:t>ТАСС, 05.10.2026, В ЦБ назвали условия стабилизации инфляции на низком целевом уровне</w:t>
        </w:r>
        <w:r>
          <w:rPr>
            <w:noProof/>
            <w:webHidden/>
          </w:rPr>
          <w:tab/>
        </w:r>
        <w:r>
          <w:rPr>
            <w:noProof/>
            <w:webHidden/>
          </w:rPr>
          <w:fldChar w:fldCharType="begin"/>
        </w:r>
        <w:r>
          <w:rPr>
            <w:noProof/>
            <w:webHidden/>
          </w:rPr>
          <w:instrText xml:space="preserve"> PAGEREF _Toc242168681 \h </w:instrText>
        </w:r>
        <w:r>
          <w:rPr>
            <w:noProof/>
            <w:webHidden/>
          </w:rPr>
        </w:r>
        <w:r>
          <w:rPr>
            <w:noProof/>
            <w:webHidden/>
          </w:rPr>
          <w:fldChar w:fldCharType="separate"/>
        </w:r>
        <w:r w:rsidR="00F816E4">
          <w:rPr>
            <w:noProof/>
            <w:webHidden/>
          </w:rPr>
          <w:t>57</w:t>
        </w:r>
        <w:r>
          <w:rPr>
            <w:noProof/>
            <w:webHidden/>
          </w:rPr>
          <w:fldChar w:fldCharType="end"/>
        </w:r>
      </w:hyperlink>
    </w:p>
    <w:p w14:paraId="41BFB977" w14:textId="178F6408" w:rsidR="00A75267" w:rsidRDefault="00A75267">
      <w:pPr>
        <w:pStyle w:val="31"/>
        <w:rPr>
          <w:rFonts w:asciiTheme="minorHAnsi" w:eastAsiaTheme="minorEastAsia" w:hAnsiTheme="minorHAnsi" w:cstheme="minorBidi"/>
          <w:sz w:val="22"/>
          <w:szCs w:val="22"/>
        </w:rPr>
      </w:pPr>
      <w:hyperlink w:anchor="_Toc242168682" w:history="1">
        <w:r w:rsidRPr="00EB3E46">
          <w:rPr>
            <w:rStyle w:val="a3"/>
          </w:rPr>
          <w:t>Стабилизация инфляции в России на низком целевом уровне будет достигнута при средней за год ключевой ставке в 10,5-12,5%, сообщил заместитель председателя Банка России Алексей Заботкин на парламентских слушаниях в Совете Федерации.</w:t>
        </w:r>
        <w:r>
          <w:rPr>
            <w:webHidden/>
          </w:rPr>
          <w:tab/>
        </w:r>
        <w:r>
          <w:rPr>
            <w:webHidden/>
          </w:rPr>
          <w:fldChar w:fldCharType="begin"/>
        </w:r>
        <w:r>
          <w:rPr>
            <w:webHidden/>
          </w:rPr>
          <w:instrText xml:space="preserve"> PAGEREF _Toc242168682 \h </w:instrText>
        </w:r>
        <w:r>
          <w:rPr>
            <w:webHidden/>
          </w:rPr>
        </w:r>
        <w:r>
          <w:rPr>
            <w:webHidden/>
          </w:rPr>
          <w:fldChar w:fldCharType="separate"/>
        </w:r>
        <w:r w:rsidR="00F816E4">
          <w:rPr>
            <w:webHidden/>
          </w:rPr>
          <w:t>57</w:t>
        </w:r>
        <w:r>
          <w:rPr>
            <w:webHidden/>
          </w:rPr>
          <w:fldChar w:fldCharType="end"/>
        </w:r>
      </w:hyperlink>
    </w:p>
    <w:p w14:paraId="733AF440" w14:textId="7A92924B" w:rsidR="00A75267" w:rsidRDefault="00A75267">
      <w:pPr>
        <w:pStyle w:val="21"/>
        <w:tabs>
          <w:tab w:val="right" w:leader="dot" w:pos="9061"/>
        </w:tabs>
        <w:rPr>
          <w:rFonts w:asciiTheme="minorHAnsi" w:eastAsiaTheme="minorEastAsia" w:hAnsiTheme="minorHAnsi" w:cstheme="minorBidi"/>
          <w:noProof/>
          <w:sz w:val="22"/>
          <w:szCs w:val="22"/>
        </w:rPr>
      </w:pPr>
      <w:hyperlink w:anchor="_Toc242168683" w:history="1">
        <w:r w:rsidRPr="00EB3E46">
          <w:rPr>
            <w:rStyle w:val="a3"/>
            <w:noProof/>
          </w:rPr>
          <w:t>ТАСС, 05.10.2026, ЦБ: экономика России уже третий год находится в состоянии полной занятости</w:t>
        </w:r>
        <w:r>
          <w:rPr>
            <w:noProof/>
            <w:webHidden/>
          </w:rPr>
          <w:tab/>
        </w:r>
        <w:r>
          <w:rPr>
            <w:noProof/>
            <w:webHidden/>
          </w:rPr>
          <w:fldChar w:fldCharType="begin"/>
        </w:r>
        <w:r>
          <w:rPr>
            <w:noProof/>
            <w:webHidden/>
          </w:rPr>
          <w:instrText xml:space="preserve"> PAGEREF _Toc242168683 \h </w:instrText>
        </w:r>
        <w:r>
          <w:rPr>
            <w:noProof/>
            <w:webHidden/>
          </w:rPr>
        </w:r>
        <w:r>
          <w:rPr>
            <w:noProof/>
            <w:webHidden/>
          </w:rPr>
          <w:fldChar w:fldCharType="separate"/>
        </w:r>
        <w:r w:rsidR="00F816E4">
          <w:rPr>
            <w:noProof/>
            <w:webHidden/>
          </w:rPr>
          <w:t>57</w:t>
        </w:r>
        <w:r>
          <w:rPr>
            <w:noProof/>
            <w:webHidden/>
          </w:rPr>
          <w:fldChar w:fldCharType="end"/>
        </w:r>
      </w:hyperlink>
    </w:p>
    <w:p w14:paraId="37B93C47" w14:textId="6A88B32A" w:rsidR="00A75267" w:rsidRDefault="00A75267">
      <w:pPr>
        <w:pStyle w:val="31"/>
        <w:rPr>
          <w:rFonts w:asciiTheme="minorHAnsi" w:eastAsiaTheme="minorEastAsia" w:hAnsiTheme="minorHAnsi" w:cstheme="minorBidi"/>
          <w:sz w:val="22"/>
          <w:szCs w:val="22"/>
        </w:rPr>
      </w:pPr>
      <w:hyperlink w:anchor="_Toc242168684" w:history="1">
        <w:r w:rsidRPr="00EB3E46">
          <w:rPr>
            <w:rStyle w:val="a3"/>
          </w:rPr>
          <w:t>Российская экономика уже третий год находится в состоянии полной занятости, сообщил заместитель председателя Банка России Алексей Заботкин на парламентских слушаниях в Совете Федерации.</w:t>
        </w:r>
        <w:r>
          <w:rPr>
            <w:webHidden/>
          </w:rPr>
          <w:tab/>
        </w:r>
        <w:r>
          <w:rPr>
            <w:webHidden/>
          </w:rPr>
          <w:fldChar w:fldCharType="begin"/>
        </w:r>
        <w:r>
          <w:rPr>
            <w:webHidden/>
          </w:rPr>
          <w:instrText xml:space="preserve"> PAGEREF _Toc242168684 \h </w:instrText>
        </w:r>
        <w:r>
          <w:rPr>
            <w:webHidden/>
          </w:rPr>
        </w:r>
        <w:r>
          <w:rPr>
            <w:webHidden/>
          </w:rPr>
          <w:fldChar w:fldCharType="separate"/>
        </w:r>
        <w:r w:rsidR="00F816E4">
          <w:rPr>
            <w:webHidden/>
          </w:rPr>
          <w:t>57</w:t>
        </w:r>
        <w:r>
          <w:rPr>
            <w:webHidden/>
          </w:rPr>
          <w:fldChar w:fldCharType="end"/>
        </w:r>
      </w:hyperlink>
    </w:p>
    <w:p w14:paraId="584A418A" w14:textId="68B658F7" w:rsidR="00A75267" w:rsidRDefault="00A75267">
      <w:pPr>
        <w:pStyle w:val="21"/>
        <w:tabs>
          <w:tab w:val="right" w:leader="dot" w:pos="9061"/>
        </w:tabs>
        <w:rPr>
          <w:rFonts w:asciiTheme="minorHAnsi" w:eastAsiaTheme="minorEastAsia" w:hAnsiTheme="minorHAnsi" w:cstheme="minorBidi"/>
          <w:noProof/>
          <w:sz w:val="22"/>
          <w:szCs w:val="22"/>
        </w:rPr>
      </w:pPr>
      <w:hyperlink w:anchor="_Toc242168685" w:history="1">
        <w:r w:rsidRPr="00EB3E46">
          <w:rPr>
            <w:rStyle w:val="a3"/>
            <w:noProof/>
          </w:rPr>
          <w:t>ТАСС, 05.10.2026, ЦБ: экономическая активность в РФ 2026 году продолжает расти</w:t>
        </w:r>
        <w:r>
          <w:rPr>
            <w:noProof/>
            <w:webHidden/>
          </w:rPr>
          <w:tab/>
        </w:r>
        <w:r>
          <w:rPr>
            <w:noProof/>
            <w:webHidden/>
          </w:rPr>
          <w:fldChar w:fldCharType="begin"/>
        </w:r>
        <w:r>
          <w:rPr>
            <w:noProof/>
            <w:webHidden/>
          </w:rPr>
          <w:instrText xml:space="preserve"> PAGEREF _Toc242168685 \h </w:instrText>
        </w:r>
        <w:r>
          <w:rPr>
            <w:noProof/>
            <w:webHidden/>
          </w:rPr>
        </w:r>
        <w:r>
          <w:rPr>
            <w:noProof/>
            <w:webHidden/>
          </w:rPr>
          <w:fldChar w:fldCharType="separate"/>
        </w:r>
        <w:r w:rsidR="00F816E4">
          <w:rPr>
            <w:noProof/>
            <w:webHidden/>
          </w:rPr>
          <w:t>58</w:t>
        </w:r>
        <w:r>
          <w:rPr>
            <w:noProof/>
            <w:webHidden/>
          </w:rPr>
          <w:fldChar w:fldCharType="end"/>
        </w:r>
      </w:hyperlink>
    </w:p>
    <w:p w14:paraId="33C12B7E" w14:textId="645E8F1C" w:rsidR="00A75267" w:rsidRDefault="00A75267">
      <w:pPr>
        <w:pStyle w:val="31"/>
        <w:rPr>
          <w:rFonts w:asciiTheme="minorHAnsi" w:eastAsiaTheme="minorEastAsia" w:hAnsiTheme="minorHAnsi" w:cstheme="minorBidi"/>
          <w:sz w:val="22"/>
          <w:szCs w:val="22"/>
        </w:rPr>
      </w:pPr>
      <w:hyperlink w:anchor="_Toc242168686" w:history="1">
        <w:r w:rsidRPr="00EB3E46">
          <w:rPr>
            <w:rStyle w:val="a3"/>
          </w:rPr>
          <w:t>Экономическая активность в РФ в 2026 году продолжает расти, кредитование экономики увеличивается. Об этом заявил заместитель председателя Банка России Алексей Заботкин на парламентских слушаниях в Совете Федерации.</w:t>
        </w:r>
        <w:r>
          <w:rPr>
            <w:webHidden/>
          </w:rPr>
          <w:tab/>
        </w:r>
        <w:r>
          <w:rPr>
            <w:webHidden/>
          </w:rPr>
          <w:fldChar w:fldCharType="begin"/>
        </w:r>
        <w:r>
          <w:rPr>
            <w:webHidden/>
          </w:rPr>
          <w:instrText xml:space="preserve"> PAGEREF _Toc242168686 \h </w:instrText>
        </w:r>
        <w:r>
          <w:rPr>
            <w:webHidden/>
          </w:rPr>
        </w:r>
        <w:r>
          <w:rPr>
            <w:webHidden/>
          </w:rPr>
          <w:fldChar w:fldCharType="separate"/>
        </w:r>
        <w:r w:rsidR="00F816E4">
          <w:rPr>
            <w:webHidden/>
          </w:rPr>
          <w:t>58</w:t>
        </w:r>
        <w:r>
          <w:rPr>
            <w:webHidden/>
          </w:rPr>
          <w:fldChar w:fldCharType="end"/>
        </w:r>
      </w:hyperlink>
    </w:p>
    <w:p w14:paraId="14AE4AE1" w14:textId="4A3920D6" w:rsidR="00A75267" w:rsidRDefault="00A75267">
      <w:pPr>
        <w:pStyle w:val="21"/>
        <w:tabs>
          <w:tab w:val="right" w:leader="dot" w:pos="9061"/>
        </w:tabs>
        <w:rPr>
          <w:rFonts w:asciiTheme="minorHAnsi" w:eastAsiaTheme="minorEastAsia" w:hAnsiTheme="minorHAnsi" w:cstheme="minorBidi"/>
          <w:noProof/>
          <w:sz w:val="22"/>
          <w:szCs w:val="22"/>
        </w:rPr>
      </w:pPr>
      <w:hyperlink w:anchor="_Toc242168687" w:history="1">
        <w:r w:rsidRPr="00EB3E46">
          <w:rPr>
            <w:rStyle w:val="a3"/>
            <w:noProof/>
          </w:rPr>
          <w:t>РИА Новости, 05.10.2026, Руслан Вестеровский: ИИ снижает неопределенность, но выбор - за инвестором</w:t>
        </w:r>
        <w:r>
          <w:rPr>
            <w:noProof/>
            <w:webHidden/>
          </w:rPr>
          <w:tab/>
        </w:r>
        <w:r>
          <w:rPr>
            <w:noProof/>
            <w:webHidden/>
          </w:rPr>
          <w:fldChar w:fldCharType="begin"/>
        </w:r>
        <w:r>
          <w:rPr>
            <w:noProof/>
            <w:webHidden/>
          </w:rPr>
          <w:instrText xml:space="preserve"> PAGEREF _Toc242168687 \h </w:instrText>
        </w:r>
        <w:r>
          <w:rPr>
            <w:noProof/>
            <w:webHidden/>
          </w:rPr>
        </w:r>
        <w:r>
          <w:rPr>
            <w:noProof/>
            <w:webHidden/>
          </w:rPr>
          <w:fldChar w:fldCharType="separate"/>
        </w:r>
        <w:r w:rsidR="00F816E4">
          <w:rPr>
            <w:noProof/>
            <w:webHidden/>
          </w:rPr>
          <w:t>58</w:t>
        </w:r>
        <w:r>
          <w:rPr>
            <w:noProof/>
            <w:webHidden/>
          </w:rPr>
          <w:fldChar w:fldCharType="end"/>
        </w:r>
      </w:hyperlink>
    </w:p>
    <w:p w14:paraId="7D7B65DD" w14:textId="76D3DBB0" w:rsidR="00A75267" w:rsidRDefault="00A75267">
      <w:pPr>
        <w:pStyle w:val="31"/>
        <w:rPr>
          <w:rFonts w:asciiTheme="minorHAnsi" w:eastAsiaTheme="minorEastAsia" w:hAnsiTheme="minorHAnsi" w:cstheme="minorBidi"/>
          <w:sz w:val="22"/>
          <w:szCs w:val="22"/>
        </w:rPr>
      </w:pPr>
      <w:hyperlink w:anchor="_Toc242168688" w:history="1">
        <w:r w:rsidRPr="00EB3E46">
          <w:rPr>
            <w:rStyle w:val="a3"/>
          </w:rPr>
          <w:t>Технологии меняют финансовый сервис, но не отменяют ответственности инвестора за свои сбережения. ИИ в финансах должен не заменять человека, а снижать неопределенность, объяснять ему последствия тех или иных шагов и помогать чувствовать уверенность в своих силах, считает старший вице-президент Сбербанка Руслан Вестеровский. В интервью РИА Новости он рассказал, как «СберИнвестиций» получили новое позиционирование, зачем нужна система быстрого перевода ценных бумаг, что изменится для инвесторов после запуска торгов криптоактивами, зачем открывать брокерский счет подросткам с 14 лет и почему растет интерес молодежи к программе долгосрочных сбережений.</w:t>
        </w:r>
        <w:r>
          <w:rPr>
            <w:webHidden/>
          </w:rPr>
          <w:tab/>
        </w:r>
        <w:r>
          <w:rPr>
            <w:webHidden/>
          </w:rPr>
          <w:fldChar w:fldCharType="begin"/>
        </w:r>
        <w:r>
          <w:rPr>
            <w:webHidden/>
          </w:rPr>
          <w:instrText xml:space="preserve"> PAGEREF _Toc242168688 \h </w:instrText>
        </w:r>
        <w:r>
          <w:rPr>
            <w:webHidden/>
          </w:rPr>
        </w:r>
        <w:r>
          <w:rPr>
            <w:webHidden/>
          </w:rPr>
          <w:fldChar w:fldCharType="separate"/>
        </w:r>
        <w:r w:rsidR="00F816E4">
          <w:rPr>
            <w:webHidden/>
          </w:rPr>
          <w:t>58</w:t>
        </w:r>
        <w:r>
          <w:rPr>
            <w:webHidden/>
          </w:rPr>
          <w:fldChar w:fldCharType="end"/>
        </w:r>
      </w:hyperlink>
    </w:p>
    <w:p w14:paraId="01FFBE1C" w14:textId="6AA8E99E" w:rsidR="00A75267" w:rsidRDefault="00A75267">
      <w:pPr>
        <w:pStyle w:val="21"/>
        <w:tabs>
          <w:tab w:val="right" w:leader="dot" w:pos="9061"/>
        </w:tabs>
        <w:rPr>
          <w:rFonts w:asciiTheme="minorHAnsi" w:eastAsiaTheme="minorEastAsia" w:hAnsiTheme="minorHAnsi" w:cstheme="minorBidi"/>
          <w:noProof/>
          <w:sz w:val="22"/>
          <w:szCs w:val="22"/>
        </w:rPr>
      </w:pPr>
      <w:hyperlink w:anchor="_Toc242168689" w:history="1">
        <w:r w:rsidRPr="00EB3E46">
          <w:rPr>
            <w:rStyle w:val="a3"/>
            <w:noProof/>
          </w:rPr>
          <w:t>Вместе-РФ, 05.10.2026, Сенатор Артамонов: проект бюджета на 2027-2029 годы сбалансирован</w:t>
        </w:r>
        <w:r>
          <w:rPr>
            <w:noProof/>
            <w:webHidden/>
          </w:rPr>
          <w:tab/>
        </w:r>
        <w:r>
          <w:rPr>
            <w:noProof/>
            <w:webHidden/>
          </w:rPr>
          <w:fldChar w:fldCharType="begin"/>
        </w:r>
        <w:r>
          <w:rPr>
            <w:noProof/>
            <w:webHidden/>
          </w:rPr>
          <w:instrText xml:space="preserve"> PAGEREF _Toc242168689 \h </w:instrText>
        </w:r>
        <w:r>
          <w:rPr>
            <w:noProof/>
            <w:webHidden/>
          </w:rPr>
        </w:r>
        <w:r>
          <w:rPr>
            <w:noProof/>
            <w:webHidden/>
          </w:rPr>
          <w:fldChar w:fldCharType="separate"/>
        </w:r>
        <w:r w:rsidR="00F816E4">
          <w:rPr>
            <w:noProof/>
            <w:webHidden/>
          </w:rPr>
          <w:t>61</w:t>
        </w:r>
        <w:r>
          <w:rPr>
            <w:noProof/>
            <w:webHidden/>
          </w:rPr>
          <w:fldChar w:fldCharType="end"/>
        </w:r>
      </w:hyperlink>
    </w:p>
    <w:p w14:paraId="4B2CDE29" w14:textId="32195782" w:rsidR="00A75267" w:rsidRDefault="00A75267">
      <w:pPr>
        <w:pStyle w:val="31"/>
        <w:rPr>
          <w:rFonts w:asciiTheme="minorHAnsi" w:eastAsiaTheme="minorEastAsia" w:hAnsiTheme="minorHAnsi" w:cstheme="minorBidi"/>
          <w:sz w:val="22"/>
          <w:szCs w:val="22"/>
        </w:rPr>
      </w:pPr>
      <w:hyperlink w:anchor="_Toc242168690" w:history="1">
        <w:r w:rsidRPr="00EB3E46">
          <w:rPr>
            <w:rStyle w:val="a3"/>
          </w:rPr>
          <w:t>Проект федерального бюджета на трехлетний период до 2029 года предусматривает безусловное выполнение всех социальных обязательств перед гражданами, поддержку семей с детьми, а также обеспечение обороны и безопасности.</w:t>
        </w:r>
        <w:r>
          <w:rPr>
            <w:webHidden/>
          </w:rPr>
          <w:tab/>
        </w:r>
        <w:r>
          <w:rPr>
            <w:webHidden/>
          </w:rPr>
          <w:fldChar w:fldCharType="begin"/>
        </w:r>
        <w:r>
          <w:rPr>
            <w:webHidden/>
          </w:rPr>
          <w:instrText xml:space="preserve"> PAGEREF _Toc242168690 \h </w:instrText>
        </w:r>
        <w:r>
          <w:rPr>
            <w:webHidden/>
          </w:rPr>
        </w:r>
        <w:r>
          <w:rPr>
            <w:webHidden/>
          </w:rPr>
          <w:fldChar w:fldCharType="separate"/>
        </w:r>
        <w:r w:rsidR="00F816E4">
          <w:rPr>
            <w:webHidden/>
          </w:rPr>
          <w:t>61</w:t>
        </w:r>
        <w:r>
          <w:rPr>
            <w:webHidden/>
          </w:rPr>
          <w:fldChar w:fldCharType="end"/>
        </w:r>
      </w:hyperlink>
    </w:p>
    <w:p w14:paraId="1353A843" w14:textId="33EBEC1C" w:rsidR="00A75267" w:rsidRDefault="00A75267">
      <w:pPr>
        <w:pStyle w:val="21"/>
        <w:tabs>
          <w:tab w:val="right" w:leader="dot" w:pos="9061"/>
        </w:tabs>
        <w:rPr>
          <w:rFonts w:asciiTheme="minorHAnsi" w:eastAsiaTheme="minorEastAsia" w:hAnsiTheme="minorHAnsi" w:cstheme="minorBidi"/>
          <w:noProof/>
          <w:sz w:val="22"/>
          <w:szCs w:val="22"/>
        </w:rPr>
      </w:pPr>
      <w:hyperlink w:anchor="_Toc242168691" w:history="1">
        <w:r w:rsidRPr="00EB3E46">
          <w:rPr>
            <w:rStyle w:val="a3"/>
            <w:noProof/>
          </w:rPr>
          <w:t>Вместе-РФ, 05.10.2026, В Совете Федерации обсудили проект федерального бюджета на три года</w:t>
        </w:r>
        <w:r>
          <w:rPr>
            <w:noProof/>
            <w:webHidden/>
          </w:rPr>
          <w:tab/>
        </w:r>
        <w:r>
          <w:rPr>
            <w:noProof/>
            <w:webHidden/>
          </w:rPr>
          <w:fldChar w:fldCharType="begin"/>
        </w:r>
        <w:r>
          <w:rPr>
            <w:noProof/>
            <w:webHidden/>
          </w:rPr>
          <w:instrText xml:space="preserve"> PAGEREF _Toc242168691 \h </w:instrText>
        </w:r>
        <w:r>
          <w:rPr>
            <w:noProof/>
            <w:webHidden/>
          </w:rPr>
        </w:r>
        <w:r>
          <w:rPr>
            <w:noProof/>
            <w:webHidden/>
          </w:rPr>
          <w:fldChar w:fldCharType="separate"/>
        </w:r>
        <w:r w:rsidR="00F816E4">
          <w:rPr>
            <w:noProof/>
            <w:webHidden/>
          </w:rPr>
          <w:t>62</w:t>
        </w:r>
        <w:r>
          <w:rPr>
            <w:noProof/>
            <w:webHidden/>
          </w:rPr>
          <w:fldChar w:fldCharType="end"/>
        </w:r>
      </w:hyperlink>
    </w:p>
    <w:p w14:paraId="0B6AC2E6" w14:textId="7E36E47B" w:rsidR="00A75267" w:rsidRDefault="00A75267">
      <w:pPr>
        <w:pStyle w:val="31"/>
        <w:rPr>
          <w:rFonts w:asciiTheme="minorHAnsi" w:eastAsiaTheme="minorEastAsia" w:hAnsiTheme="minorHAnsi" w:cstheme="minorBidi"/>
          <w:sz w:val="22"/>
          <w:szCs w:val="22"/>
        </w:rPr>
      </w:pPr>
      <w:hyperlink w:anchor="_Toc242168692" w:history="1">
        <w:r w:rsidRPr="00EB3E46">
          <w:rPr>
            <w:rStyle w:val="a3"/>
          </w:rPr>
          <w:t>Несмотря на турбулентность мировой экономики и беспрецедентное санкционное давление на нашу страну, проект федерального бюджета на ближайшие три года предусматривает исполнение всех стратегических задач.</w:t>
        </w:r>
        <w:r>
          <w:rPr>
            <w:webHidden/>
          </w:rPr>
          <w:tab/>
        </w:r>
        <w:r>
          <w:rPr>
            <w:webHidden/>
          </w:rPr>
          <w:fldChar w:fldCharType="begin"/>
        </w:r>
        <w:r>
          <w:rPr>
            <w:webHidden/>
          </w:rPr>
          <w:instrText xml:space="preserve"> PAGEREF _Toc242168692 \h </w:instrText>
        </w:r>
        <w:r>
          <w:rPr>
            <w:webHidden/>
          </w:rPr>
        </w:r>
        <w:r>
          <w:rPr>
            <w:webHidden/>
          </w:rPr>
          <w:fldChar w:fldCharType="separate"/>
        </w:r>
        <w:r w:rsidR="00F816E4">
          <w:rPr>
            <w:webHidden/>
          </w:rPr>
          <w:t>62</w:t>
        </w:r>
        <w:r>
          <w:rPr>
            <w:webHidden/>
          </w:rPr>
          <w:fldChar w:fldCharType="end"/>
        </w:r>
      </w:hyperlink>
    </w:p>
    <w:p w14:paraId="19C399A5" w14:textId="5C074873" w:rsidR="00A75267" w:rsidRDefault="00A75267">
      <w:pPr>
        <w:pStyle w:val="21"/>
        <w:tabs>
          <w:tab w:val="right" w:leader="dot" w:pos="9061"/>
        </w:tabs>
        <w:rPr>
          <w:rFonts w:asciiTheme="minorHAnsi" w:eastAsiaTheme="minorEastAsia" w:hAnsiTheme="minorHAnsi" w:cstheme="minorBidi"/>
          <w:noProof/>
          <w:sz w:val="22"/>
          <w:szCs w:val="22"/>
        </w:rPr>
      </w:pPr>
      <w:hyperlink w:anchor="_Toc242168693" w:history="1">
        <w:r w:rsidRPr="00EB3E46">
          <w:rPr>
            <w:rStyle w:val="a3"/>
            <w:noProof/>
            <w:lang w:val="en-US"/>
          </w:rPr>
          <w:t>Bankiros</w:t>
        </w:r>
        <w:r w:rsidRPr="00EB3E46">
          <w:rPr>
            <w:rStyle w:val="a3"/>
            <w:noProof/>
          </w:rPr>
          <w:t>.</w:t>
        </w:r>
        <w:r w:rsidRPr="00EB3E46">
          <w:rPr>
            <w:rStyle w:val="a3"/>
            <w:noProof/>
            <w:lang w:val="en-US"/>
          </w:rPr>
          <w:t>ru</w:t>
        </w:r>
        <w:r w:rsidRPr="00EB3E46">
          <w:rPr>
            <w:rStyle w:val="a3"/>
            <w:noProof/>
          </w:rPr>
          <w:t>, 05.10.2026, Дефицит 5,5 трлн рублей: как рост расходов госбюджета отразится на кошельках россиян?</w:t>
        </w:r>
        <w:r>
          <w:rPr>
            <w:noProof/>
            <w:webHidden/>
          </w:rPr>
          <w:tab/>
        </w:r>
        <w:r>
          <w:rPr>
            <w:noProof/>
            <w:webHidden/>
          </w:rPr>
          <w:fldChar w:fldCharType="begin"/>
        </w:r>
        <w:r>
          <w:rPr>
            <w:noProof/>
            <w:webHidden/>
          </w:rPr>
          <w:instrText xml:space="preserve"> PAGEREF _Toc242168693 \h </w:instrText>
        </w:r>
        <w:r>
          <w:rPr>
            <w:noProof/>
            <w:webHidden/>
          </w:rPr>
        </w:r>
        <w:r>
          <w:rPr>
            <w:noProof/>
            <w:webHidden/>
          </w:rPr>
          <w:fldChar w:fldCharType="separate"/>
        </w:r>
        <w:r w:rsidR="00F816E4">
          <w:rPr>
            <w:noProof/>
            <w:webHidden/>
          </w:rPr>
          <w:t>63</w:t>
        </w:r>
        <w:r>
          <w:rPr>
            <w:noProof/>
            <w:webHidden/>
          </w:rPr>
          <w:fldChar w:fldCharType="end"/>
        </w:r>
      </w:hyperlink>
    </w:p>
    <w:p w14:paraId="7FEA093B" w14:textId="4A3A1817" w:rsidR="00A75267" w:rsidRDefault="00A75267">
      <w:pPr>
        <w:pStyle w:val="31"/>
        <w:rPr>
          <w:rFonts w:asciiTheme="minorHAnsi" w:eastAsiaTheme="minorEastAsia" w:hAnsiTheme="minorHAnsi" w:cstheme="minorBidi"/>
          <w:sz w:val="22"/>
          <w:szCs w:val="22"/>
        </w:rPr>
      </w:pPr>
      <w:hyperlink w:anchor="_Toc242168694" w:history="1">
        <w:r w:rsidRPr="00EB3E46">
          <w:rPr>
            <w:rStyle w:val="a3"/>
          </w:rPr>
          <w:t xml:space="preserve">Правительство внесло в Госдуму проект бюджета на 2027-2029 годы. Документ предусматривает постепенный рост расходов, но при этом дефицит бюджета будет стабилизироваться. Как это отразится на гражданах и бизнесе, объяснил в беседе с </w:t>
        </w:r>
        <w:r w:rsidRPr="00EB3E46">
          <w:rPr>
            <w:rStyle w:val="a3"/>
            <w:lang w:val="en-US"/>
          </w:rPr>
          <w:t>Bankiros</w:t>
        </w:r>
        <w:r w:rsidRPr="00EB3E46">
          <w:rPr>
            <w:rStyle w:val="a3"/>
          </w:rPr>
          <w:t>.</w:t>
        </w:r>
        <w:r w:rsidRPr="00EB3E46">
          <w:rPr>
            <w:rStyle w:val="a3"/>
            <w:lang w:val="en-US"/>
          </w:rPr>
          <w:t>ru</w:t>
        </w:r>
        <w:r w:rsidRPr="00EB3E46">
          <w:rPr>
            <w:rStyle w:val="a3"/>
          </w:rPr>
          <w:t xml:space="preserve"> финансовый эксперт, руководитель лаборатории НИИПУ по вопросам онтологии когнитивного цифрового технологического суверенитета, председатель комитета по цифровому технологическому суверенитету СНГ Александр Гриф.</w:t>
        </w:r>
        <w:r>
          <w:rPr>
            <w:webHidden/>
          </w:rPr>
          <w:tab/>
        </w:r>
        <w:r>
          <w:rPr>
            <w:webHidden/>
          </w:rPr>
          <w:fldChar w:fldCharType="begin"/>
        </w:r>
        <w:r>
          <w:rPr>
            <w:webHidden/>
          </w:rPr>
          <w:instrText xml:space="preserve"> PAGEREF _Toc242168694 \h </w:instrText>
        </w:r>
        <w:r>
          <w:rPr>
            <w:webHidden/>
          </w:rPr>
        </w:r>
        <w:r>
          <w:rPr>
            <w:webHidden/>
          </w:rPr>
          <w:fldChar w:fldCharType="separate"/>
        </w:r>
        <w:r w:rsidR="00F816E4">
          <w:rPr>
            <w:webHidden/>
          </w:rPr>
          <w:t>63</w:t>
        </w:r>
        <w:r>
          <w:rPr>
            <w:webHidden/>
          </w:rPr>
          <w:fldChar w:fldCharType="end"/>
        </w:r>
      </w:hyperlink>
    </w:p>
    <w:p w14:paraId="507128C6" w14:textId="6F631AE9" w:rsidR="00A75267" w:rsidRDefault="00A75267">
      <w:pPr>
        <w:pStyle w:val="21"/>
        <w:tabs>
          <w:tab w:val="right" w:leader="dot" w:pos="9061"/>
        </w:tabs>
        <w:rPr>
          <w:rFonts w:asciiTheme="minorHAnsi" w:eastAsiaTheme="minorEastAsia" w:hAnsiTheme="minorHAnsi" w:cstheme="minorBidi"/>
          <w:noProof/>
          <w:sz w:val="22"/>
          <w:szCs w:val="22"/>
        </w:rPr>
      </w:pPr>
      <w:hyperlink w:anchor="_Toc242168695" w:history="1">
        <w:r w:rsidRPr="00EB3E46">
          <w:rPr>
            <w:rStyle w:val="a3"/>
            <w:noProof/>
          </w:rPr>
          <w:t xml:space="preserve">minfin.gov.ru, 05.10.2026, </w:t>
        </w:r>
        <w:r w:rsidRPr="00EB3E46">
          <w:rPr>
            <w:rStyle w:val="a3"/>
            <w:rFonts w:eastAsia="Verdana"/>
            <w:noProof/>
          </w:rPr>
          <w:t>Алексей Яковлев: компании должны заблаговременно готовиться к выходу на IPO</w:t>
        </w:r>
        <w:r>
          <w:rPr>
            <w:noProof/>
            <w:webHidden/>
          </w:rPr>
          <w:tab/>
        </w:r>
        <w:r>
          <w:rPr>
            <w:noProof/>
            <w:webHidden/>
          </w:rPr>
          <w:fldChar w:fldCharType="begin"/>
        </w:r>
        <w:r>
          <w:rPr>
            <w:noProof/>
            <w:webHidden/>
          </w:rPr>
          <w:instrText xml:space="preserve"> PAGEREF _Toc242168695 \h </w:instrText>
        </w:r>
        <w:r>
          <w:rPr>
            <w:noProof/>
            <w:webHidden/>
          </w:rPr>
        </w:r>
        <w:r>
          <w:rPr>
            <w:noProof/>
            <w:webHidden/>
          </w:rPr>
          <w:fldChar w:fldCharType="separate"/>
        </w:r>
        <w:r w:rsidR="00F816E4">
          <w:rPr>
            <w:noProof/>
            <w:webHidden/>
          </w:rPr>
          <w:t>65</w:t>
        </w:r>
        <w:r>
          <w:rPr>
            <w:noProof/>
            <w:webHidden/>
          </w:rPr>
          <w:fldChar w:fldCharType="end"/>
        </w:r>
      </w:hyperlink>
    </w:p>
    <w:p w14:paraId="20361603" w14:textId="1AE2FEB8" w:rsidR="00A75267" w:rsidRDefault="00A75267">
      <w:pPr>
        <w:pStyle w:val="31"/>
        <w:rPr>
          <w:rFonts w:asciiTheme="minorHAnsi" w:eastAsiaTheme="minorEastAsia" w:hAnsiTheme="minorHAnsi" w:cstheme="minorBidi"/>
          <w:sz w:val="22"/>
          <w:szCs w:val="22"/>
        </w:rPr>
      </w:pPr>
      <w:hyperlink w:anchor="_Toc242168696" w:history="1">
        <w:r w:rsidRPr="00EB3E46">
          <w:rPr>
            <w:rStyle w:val="a3"/>
          </w:rPr>
          <w:t>К 2030 году меры поддержки бизнеса будут сосредоточены на стимулировании выхода российских компаний на публичный рынок. Однако процесс подготовки компании к IPO требует времени, поэтому необходимо начинать готовиться уже сейчас. Такое мнение озвучил директор Департамента финансовой политики Минфина России Алексей Яковлев на форуме «Рынок капитала: новые возможности для лидеров региона».</w:t>
        </w:r>
        <w:r>
          <w:rPr>
            <w:webHidden/>
          </w:rPr>
          <w:tab/>
        </w:r>
        <w:r>
          <w:rPr>
            <w:webHidden/>
          </w:rPr>
          <w:fldChar w:fldCharType="begin"/>
        </w:r>
        <w:r>
          <w:rPr>
            <w:webHidden/>
          </w:rPr>
          <w:instrText xml:space="preserve"> PAGEREF _Toc242168696 \h </w:instrText>
        </w:r>
        <w:r>
          <w:rPr>
            <w:webHidden/>
          </w:rPr>
        </w:r>
        <w:r>
          <w:rPr>
            <w:webHidden/>
          </w:rPr>
          <w:fldChar w:fldCharType="separate"/>
        </w:r>
        <w:r w:rsidR="00F816E4">
          <w:rPr>
            <w:webHidden/>
          </w:rPr>
          <w:t>65</w:t>
        </w:r>
        <w:r>
          <w:rPr>
            <w:webHidden/>
          </w:rPr>
          <w:fldChar w:fldCharType="end"/>
        </w:r>
      </w:hyperlink>
    </w:p>
    <w:p w14:paraId="55F74203" w14:textId="2AAC6B9F" w:rsidR="00A75267" w:rsidRDefault="00A75267">
      <w:pPr>
        <w:pStyle w:val="21"/>
        <w:tabs>
          <w:tab w:val="right" w:leader="dot" w:pos="9061"/>
        </w:tabs>
        <w:rPr>
          <w:rFonts w:asciiTheme="minorHAnsi" w:eastAsiaTheme="minorEastAsia" w:hAnsiTheme="minorHAnsi" w:cstheme="minorBidi"/>
          <w:noProof/>
          <w:sz w:val="22"/>
          <w:szCs w:val="22"/>
        </w:rPr>
      </w:pPr>
      <w:hyperlink w:anchor="_Toc242168697" w:history="1">
        <w:r w:rsidRPr="00EB3E46">
          <w:rPr>
            <w:rStyle w:val="a3"/>
            <w:noProof/>
          </w:rPr>
          <w:t>Царьград.Pro, 05.10.2026, Правительство хочет направить долгосрочные сбережения в рынок капитала</w:t>
        </w:r>
        <w:r>
          <w:rPr>
            <w:noProof/>
            <w:webHidden/>
          </w:rPr>
          <w:tab/>
        </w:r>
        <w:r>
          <w:rPr>
            <w:noProof/>
            <w:webHidden/>
          </w:rPr>
          <w:fldChar w:fldCharType="begin"/>
        </w:r>
        <w:r>
          <w:rPr>
            <w:noProof/>
            <w:webHidden/>
          </w:rPr>
          <w:instrText xml:space="preserve"> PAGEREF _Toc242168697 \h </w:instrText>
        </w:r>
        <w:r>
          <w:rPr>
            <w:noProof/>
            <w:webHidden/>
          </w:rPr>
        </w:r>
        <w:r>
          <w:rPr>
            <w:noProof/>
            <w:webHidden/>
          </w:rPr>
          <w:fldChar w:fldCharType="separate"/>
        </w:r>
        <w:r w:rsidR="00F816E4">
          <w:rPr>
            <w:noProof/>
            <w:webHidden/>
          </w:rPr>
          <w:t>67</w:t>
        </w:r>
        <w:r>
          <w:rPr>
            <w:noProof/>
            <w:webHidden/>
          </w:rPr>
          <w:fldChar w:fldCharType="end"/>
        </w:r>
      </w:hyperlink>
    </w:p>
    <w:p w14:paraId="09AC4D87" w14:textId="080E3DF1" w:rsidR="00A75267" w:rsidRDefault="00A75267">
      <w:pPr>
        <w:pStyle w:val="31"/>
        <w:rPr>
          <w:rFonts w:asciiTheme="minorHAnsi" w:eastAsiaTheme="minorEastAsia" w:hAnsiTheme="minorHAnsi" w:cstheme="minorBidi"/>
          <w:sz w:val="22"/>
          <w:szCs w:val="22"/>
        </w:rPr>
      </w:pPr>
      <w:hyperlink w:anchor="_Toc242168698" w:history="1">
        <w:r w:rsidRPr="00EB3E46">
          <w:rPr>
            <w:rStyle w:val="a3"/>
          </w:rPr>
          <w:t>Долгосрочные сбережения граждан планируется активнее использовать для финансирования предприятий, чтобы расширить доступ бизнеса к капиталу и снизить зависимость от банковских кредитов. Об этом заявил вице-премьер Александр Новак, выступая на правительственном часе в Совете Федерации.</w:t>
        </w:r>
        <w:r>
          <w:rPr>
            <w:webHidden/>
          </w:rPr>
          <w:tab/>
        </w:r>
        <w:r>
          <w:rPr>
            <w:webHidden/>
          </w:rPr>
          <w:fldChar w:fldCharType="begin"/>
        </w:r>
        <w:r>
          <w:rPr>
            <w:webHidden/>
          </w:rPr>
          <w:instrText xml:space="preserve"> PAGEREF _Toc242168698 \h </w:instrText>
        </w:r>
        <w:r>
          <w:rPr>
            <w:webHidden/>
          </w:rPr>
        </w:r>
        <w:r>
          <w:rPr>
            <w:webHidden/>
          </w:rPr>
          <w:fldChar w:fldCharType="separate"/>
        </w:r>
        <w:r w:rsidR="00F816E4">
          <w:rPr>
            <w:webHidden/>
          </w:rPr>
          <w:t>67</w:t>
        </w:r>
        <w:r>
          <w:rPr>
            <w:webHidden/>
          </w:rPr>
          <w:fldChar w:fldCharType="end"/>
        </w:r>
      </w:hyperlink>
    </w:p>
    <w:p w14:paraId="3226DEC1" w14:textId="16FAAE34" w:rsidR="00A75267" w:rsidRDefault="00A75267">
      <w:pPr>
        <w:pStyle w:val="21"/>
        <w:tabs>
          <w:tab w:val="right" w:leader="dot" w:pos="9061"/>
        </w:tabs>
        <w:rPr>
          <w:rFonts w:asciiTheme="minorHAnsi" w:eastAsiaTheme="minorEastAsia" w:hAnsiTheme="minorHAnsi" w:cstheme="minorBidi"/>
          <w:noProof/>
          <w:sz w:val="22"/>
          <w:szCs w:val="22"/>
        </w:rPr>
      </w:pPr>
      <w:hyperlink w:anchor="_Toc242168699" w:history="1">
        <w:r w:rsidRPr="00EB3E46">
          <w:rPr>
            <w:rStyle w:val="a3"/>
            <w:noProof/>
          </w:rPr>
          <w:t>Finam.ru, 02.10.2026, Как «серебряная экономика» меняет мир</w:t>
        </w:r>
        <w:r>
          <w:rPr>
            <w:noProof/>
            <w:webHidden/>
          </w:rPr>
          <w:tab/>
        </w:r>
        <w:r>
          <w:rPr>
            <w:noProof/>
            <w:webHidden/>
          </w:rPr>
          <w:fldChar w:fldCharType="begin"/>
        </w:r>
        <w:r>
          <w:rPr>
            <w:noProof/>
            <w:webHidden/>
          </w:rPr>
          <w:instrText xml:space="preserve"> PAGEREF _Toc242168699 \h </w:instrText>
        </w:r>
        <w:r>
          <w:rPr>
            <w:noProof/>
            <w:webHidden/>
          </w:rPr>
        </w:r>
        <w:r>
          <w:rPr>
            <w:noProof/>
            <w:webHidden/>
          </w:rPr>
          <w:fldChar w:fldCharType="separate"/>
        </w:r>
        <w:r w:rsidR="00F816E4">
          <w:rPr>
            <w:noProof/>
            <w:webHidden/>
          </w:rPr>
          <w:t>68</w:t>
        </w:r>
        <w:r>
          <w:rPr>
            <w:noProof/>
            <w:webHidden/>
          </w:rPr>
          <w:fldChar w:fldCharType="end"/>
        </w:r>
      </w:hyperlink>
    </w:p>
    <w:p w14:paraId="183C5A1F" w14:textId="6FC4FB10" w:rsidR="00A75267" w:rsidRDefault="00A75267">
      <w:pPr>
        <w:pStyle w:val="31"/>
        <w:rPr>
          <w:rFonts w:asciiTheme="minorHAnsi" w:eastAsiaTheme="minorEastAsia" w:hAnsiTheme="minorHAnsi" w:cstheme="minorBidi"/>
          <w:sz w:val="22"/>
          <w:szCs w:val="22"/>
        </w:rPr>
      </w:pPr>
      <w:hyperlink w:anchor="_Toc242168700" w:history="1">
        <w:r w:rsidRPr="00EB3E46">
          <w:rPr>
            <w:rStyle w:val="a3"/>
          </w:rPr>
          <w:t>Международный день пожилых людей традиционно отмечается 1 октября. ООН ввела праздник в 1990 году, чтобы привлечь внимание общественности к вопросам, связанным с людьми элегантного возраста. Население планеты стремительно стареет, поэтому люди старше 60 лет играют все более заметную роль в мировой экономике. И пока маркетологи «охотятся» за молодежью, они зачастую упускают важную часть потребителей старшего возраста. Однако спрос рождает предложение, поэтому о «серебряной экономике», которая обеспечивает потребности стареющего населения, эксперты говорят все чаще.</w:t>
        </w:r>
        <w:r>
          <w:rPr>
            <w:webHidden/>
          </w:rPr>
          <w:tab/>
        </w:r>
        <w:r>
          <w:rPr>
            <w:webHidden/>
          </w:rPr>
          <w:fldChar w:fldCharType="begin"/>
        </w:r>
        <w:r>
          <w:rPr>
            <w:webHidden/>
          </w:rPr>
          <w:instrText xml:space="preserve"> PAGEREF _Toc242168700 \h </w:instrText>
        </w:r>
        <w:r>
          <w:rPr>
            <w:webHidden/>
          </w:rPr>
        </w:r>
        <w:r>
          <w:rPr>
            <w:webHidden/>
          </w:rPr>
          <w:fldChar w:fldCharType="separate"/>
        </w:r>
        <w:r w:rsidR="00F816E4">
          <w:rPr>
            <w:webHidden/>
          </w:rPr>
          <w:t>68</w:t>
        </w:r>
        <w:r>
          <w:rPr>
            <w:webHidden/>
          </w:rPr>
          <w:fldChar w:fldCharType="end"/>
        </w:r>
      </w:hyperlink>
    </w:p>
    <w:p w14:paraId="5E5A2017" w14:textId="29D34E08" w:rsidR="00A75267" w:rsidRDefault="00A75267">
      <w:pPr>
        <w:pStyle w:val="21"/>
        <w:tabs>
          <w:tab w:val="right" w:leader="dot" w:pos="9061"/>
        </w:tabs>
        <w:rPr>
          <w:rFonts w:asciiTheme="minorHAnsi" w:eastAsiaTheme="minorEastAsia" w:hAnsiTheme="minorHAnsi" w:cstheme="minorBidi"/>
          <w:noProof/>
          <w:sz w:val="22"/>
          <w:szCs w:val="22"/>
        </w:rPr>
      </w:pPr>
      <w:hyperlink w:anchor="_Toc242168701" w:history="1">
        <w:r w:rsidRPr="00EB3E46">
          <w:rPr>
            <w:rStyle w:val="a3"/>
            <w:noProof/>
          </w:rPr>
          <w:t>Конкурент, 06.10.2026, Система страхования вкладов меняется. Вот чего ждать вкладчикам</w:t>
        </w:r>
        <w:r>
          <w:rPr>
            <w:noProof/>
            <w:webHidden/>
          </w:rPr>
          <w:tab/>
        </w:r>
        <w:r>
          <w:rPr>
            <w:noProof/>
            <w:webHidden/>
          </w:rPr>
          <w:fldChar w:fldCharType="begin"/>
        </w:r>
        <w:r>
          <w:rPr>
            <w:noProof/>
            <w:webHidden/>
          </w:rPr>
          <w:instrText xml:space="preserve"> PAGEREF _Toc242168701 \h </w:instrText>
        </w:r>
        <w:r>
          <w:rPr>
            <w:noProof/>
            <w:webHidden/>
          </w:rPr>
        </w:r>
        <w:r>
          <w:rPr>
            <w:noProof/>
            <w:webHidden/>
          </w:rPr>
          <w:fldChar w:fldCharType="separate"/>
        </w:r>
        <w:r w:rsidR="00F816E4">
          <w:rPr>
            <w:noProof/>
            <w:webHidden/>
          </w:rPr>
          <w:t>69</w:t>
        </w:r>
        <w:r>
          <w:rPr>
            <w:noProof/>
            <w:webHidden/>
          </w:rPr>
          <w:fldChar w:fldCharType="end"/>
        </w:r>
      </w:hyperlink>
    </w:p>
    <w:p w14:paraId="428E0179" w14:textId="0B093369" w:rsidR="00A75267" w:rsidRDefault="00A75267">
      <w:pPr>
        <w:pStyle w:val="31"/>
        <w:rPr>
          <w:rFonts w:asciiTheme="minorHAnsi" w:eastAsiaTheme="minorEastAsia" w:hAnsiTheme="minorHAnsi" w:cstheme="minorBidi"/>
          <w:sz w:val="22"/>
          <w:szCs w:val="22"/>
        </w:rPr>
      </w:pPr>
      <w:hyperlink w:anchor="_Toc242168702" w:history="1">
        <w:r w:rsidRPr="00EB3E46">
          <w:rPr>
            <w:rStyle w:val="a3"/>
          </w:rPr>
          <w:t>В скором времени в России государственная система гарантирования вкладов в России начнет защищать три новых вида долгосрочных сбережений граждан. Об этом рассказал заместитель министра финансов Иван Чебесков.</w:t>
        </w:r>
        <w:r>
          <w:rPr>
            <w:webHidden/>
          </w:rPr>
          <w:tab/>
        </w:r>
        <w:r>
          <w:rPr>
            <w:webHidden/>
          </w:rPr>
          <w:fldChar w:fldCharType="begin"/>
        </w:r>
        <w:r>
          <w:rPr>
            <w:webHidden/>
          </w:rPr>
          <w:instrText xml:space="preserve"> PAGEREF _Toc242168702 \h </w:instrText>
        </w:r>
        <w:r>
          <w:rPr>
            <w:webHidden/>
          </w:rPr>
        </w:r>
        <w:r>
          <w:rPr>
            <w:webHidden/>
          </w:rPr>
          <w:fldChar w:fldCharType="separate"/>
        </w:r>
        <w:r w:rsidR="00F816E4">
          <w:rPr>
            <w:webHidden/>
          </w:rPr>
          <w:t>69</w:t>
        </w:r>
        <w:r>
          <w:rPr>
            <w:webHidden/>
          </w:rPr>
          <w:fldChar w:fldCharType="end"/>
        </w:r>
      </w:hyperlink>
    </w:p>
    <w:p w14:paraId="5CDB671B" w14:textId="31B8A212" w:rsidR="00A75267" w:rsidRDefault="00A75267">
      <w:pPr>
        <w:pStyle w:val="21"/>
        <w:tabs>
          <w:tab w:val="right" w:leader="dot" w:pos="9061"/>
        </w:tabs>
        <w:rPr>
          <w:rFonts w:asciiTheme="minorHAnsi" w:eastAsiaTheme="minorEastAsia" w:hAnsiTheme="minorHAnsi" w:cstheme="minorBidi"/>
          <w:noProof/>
          <w:sz w:val="22"/>
          <w:szCs w:val="22"/>
        </w:rPr>
      </w:pPr>
      <w:hyperlink w:anchor="_Toc242168703" w:history="1">
        <w:r w:rsidRPr="00EB3E46">
          <w:rPr>
            <w:rStyle w:val="a3"/>
            <w:noProof/>
          </w:rPr>
          <w:t>Газета.ру, 05.10.2026, Россиянам дали совет, как лучше помогать взрослым детям с ипотекой</w:t>
        </w:r>
        <w:r>
          <w:rPr>
            <w:noProof/>
            <w:webHidden/>
          </w:rPr>
          <w:tab/>
        </w:r>
        <w:r>
          <w:rPr>
            <w:noProof/>
            <w:webHidden/>
          </w:rPr>
          <w:fldChar w:fldCharType="begin"/>
        </w:r>
        <w:r>
          <w:rPr>
            <w:noProof/>
            <w:webHidden/>
          </w:rPr>
          <w:instrText xml:space="preserve"> PAGEREF _Toc242168703 \h </w:instrText>
        </w:r>
        <w:r>
          <w:rPr>
            <w:noProof/>
            <w:webHidden/>
          </w:rPr>
        </w:r>
        <w:r>
          <w:rPr>
            <w:noProof/>
            <w:webHidden/>
          </w:rPr>
          <w:fldChar w:fldCharType="separate"/>
        </w:r>
        <w:r w:rsidR="00F816E4">
          <w:rPr>
            <w:noProof/>
            <w:webHidden/>
          </w:rPr>
          <w:t>70</w:t>
        </w:r>
        <w:r>
          <w:rPr>
            <w:noProof/>
            <w:webHidden/>
          </w:rPr>
          <w:fldChar w:fldCharType="end"/>
        </w:r>
      </w:hyperlink>
    </w:p>
    <w:p w14:paraId="680F6314" w14:textId="71ED1904" w:rsidR="00A75267" w:rsidRDefault="00A75267">
      <w:pPr>
        <w:pStyle w:val="31"/>
        <w:rPr>
          <w:rFonts w:asciiTheme="minorHAnsi" w:eastAsiaTheme="minorEastAsia" w:hAnsiTheme="minorHAnsi" w:cstheme="minorBidi"/>
          <w:sz w:val="22"/>
          <w:szCs w:val="22"/>
        </w:rPr>
      </w:pPr>
      <w:hyperlink w:anchor="_Toc242168704" w:history="1">
        <w:r w:rsidRPr="00EB3E46">
          <w:rPr>
            <w:rStyle w:val="a3"/>
          </w:rPr>
          <w:t>Родителям стоит помогать детям с первоначальным взносом по ипотеке только за счет свободных денег, которые не потребуются им самим после выхода на пенсию. Передача значительной части пенсионных накоплений может поставить под угрозу финансовую устойчивость семьи. Об этом «Газете.Ru» заявил инвестиционный стратег «Гарда Капитал» Александр Бахтин.</w:t>
        </w:r>
        <w:r>
          <w:rPr>
            <w:webHidden/>
          </w:rPr>
          <w:tab/>
        </w:r>
        <w:r>
          <w:rPr>
            <w:webHidden/>
          </w:rPr>
          <w:fldChar w:fldCharType="begin"/>
        </w:r>
        <w:r>
          <w:rPr>
            <w:webHidden/>
          </w:rPr>
          <w:instrText xml:space="preserve"> PAGEREF _Toc242168704 \h </w:instrText>
        </w:r>
        <w:r>
          <w:rPr>
            <w:webHidden/>
          </w:rPr>
        </w:r>
        <w:r>
          <w:rPr>
            <w:webHidden/>
          </w:rPr>
          <w:fldChar w:fldCharType="separate"/>
        </w:r>
        <w:r w:rsidR="00F816E4">
          <w:rPr>
            <w:webHidden/>
          </w:rPr>
          <w:t>70</w:t>
        </w:r>
        <w:r>
          <w:rPr>
            <w:webHidden/>
          </w:rPr>
          <w:fldChar w:fldCharType="end"/>
        </w:r>
      </w:hyperlink>
    </w:p>
    <w:p w14:paraId="3158E22A" w14:textId="191F7825" w:rsidR="00A75267" w:rsidRDefault="00A75267">
      <w:pPr>
        <w:pStyle w:val="21"/>
        <w:tabs>
          <w:tab w:val="right" w:leader="dot" w:pos="9061"/>
        </w:tabs>
        <w:rPr>
          <w:rFonts w:asciiTheme="minorHAnsi" w:eastAsiaTheme="minorEastAsia" w:hAnsiTheme="minorHAnsi" w:cstheme="minorBidi"/>
          <w:noProof/>
          <w:sz w:val="22"/>
          <w:szCs w:val="22"/>
        </w:rPr>
      </w:pPr>
      <w:hyperlink w:anchor="_Toc242168705" w:history="1">
        <w:r w:rsidRPr="00EB3E46">
          <w:rPr>
            <w:rStyle w:val="a3"/>
            <w:noProof/>
          </w:rPr>
          <w:t>МК, 05.10.2026, Взрослые дети помогают родителям решать финансовые вопросы</w:t>
        </w:r>
        <w:r>
          <w:rPr>
            <w:noProof/>
            <w:webHidden/>
          </w:rPr>
          <w:tab/>
        </w:r>
        <w:r>
          <w:rPr>
            <w:noProof/>
            <w:webHidden/>
          </w:rPr>
          <w:fldChar w:fldCharType="begin"/>
        </w:r>
        <w:r>
          <w:rPr>
            <w:noProof/>
            <w:webHidden/>
          </w:rPr>
          <w:instrText xml:space="preserve"> PAGEREF _Toc242168705 \h </w:instrText>
        </w:r>
        <w:r>
          <w:rPr>
            <w:noProof/>
            <w:webHidden/>
          </w:rPr>
        </w:r>
        <w:r>
          <w:rPr>
            <w:noProof/>
            <w:webHidden/>
          </w:rPr>
          <w:fldChar w:fldCharType="separate"/>
        </w:r>
        <w:r w:rsidR="00F816E4">
          <w:rPr>
            <w:noProof/>
            <w:webHidden/>
          </w:rPr>
          <w:t>71</w:t>
        </w:r>
        <w:r>
          <w:rPr>
            <w:noProof/>
            <w:webHidden/>
          </w:rPr>
          <w:fldChar w:fldCharType="end"/>
        </w:r>
      </w:hyperlink>
    </w:p>
    <w:p w14:paraId="39E92E50" w14:textId="231B2981" w:rsidR="00A75267" w:rsidRDefault="00A75267">
      <w:pPr>
        <w:pStyle w:val="31"/>
        <w:rPr>
          <w:rFonts w:asciiTheme="minorHAnsi" w:eastAsiaTheme="minorEastAsia" w:hAnsiTheme="minorHAnsi" w:cstheme="minorBidi"/>
          <w:sz w:val="22"/>
          <w:szCs w:val="22"/>
        </w:rPr>
      </w:pPr>
      <w:hyperlink w:anchor="_Toc242168706" w:history="1">
        <w:r w:rsidRPr="00EB3E46">
          <w:rPr>
            <w:rStyle w:val="a3"/>
          </w:rPr>
          <w:t>Большинство взрослых детей участвуют в финансовых вопросах своих родителей и других старших родственников. Такие данные приводит исследование ДОМ.PФ Банка.</w:t>
        </w:r>
        <w:r>
          <w:rPr>
            <w:webHidden/>
          </w:rPr>
          <w:tab/>
        </w:r>
        <w:r>
          <w:rPr>
            <w:webHidden/>
          </w:rPr>
          <w:fldChar w:fldCharType="begin"/>
        </w:r>
        <w:r>
          <w:rPr>
            <w:webHidden/>
          </w:rPr>
          <w:instrText xml:space="preserve"> PAGEREF _Toc242168706 \h </w:instrText>
        </w:r>
        <w:r>
          <w:rPr>
            <w:webHidden/>
          </w:rPr>
        </w:r>
        <w:r>
          <w:rPr>
            <w:webHidden/>
          </w:rPr>
          <w:fldChar w:fldCharType="separate"/>
        </w:r>
        <w:r w:rsidR="00F816E4">
          <w:rPr>
            <w:webHidden/>
          </w:rPr>
          <w:t>71</w:t>
        </w:r>
        <w:r>
          <w:rPr>
            <w:webHidden/>
          </w:rPr>
          <w:fldChar w:fldCharType="end"/>
        </w:r>
      </w:hyperlink>
    </w:p>
    <w:p w14:paraId="41A290B9" w14:textId="6BB01256" w:rsidR="00A75267" w:rsidRDefault="00A75267">
      <w:pPr>
        <w:pStyle w:val="21"/>
        <w:tabs>
          <w:tab w:val="right" w:leader="dot" w:pos="9061"/>
        </w:tabs>
        <w:rPr>
          <w:rFonts w:asciiTheme="minorHAnsi" w:eastAsiaTheme="minorEastAsia" w:hAnsiTheme="minorHAnsi" w:cstheme="minorBidi"/>
          <w:noProof/>
          <w:sz w:val="22"/>
          <w:szCs w:val="22"/>
        </w:rPr>
      </w:pPr>
      <w:hyperlink w:anchor="_Toc242168707" w:history="1">
        <w:r w:rsidRPr="00EB3E46">
          <w:rPr>
            <w:rStyle w:val="a3"/>
            <w:noProof/>
          </w:rPr>
          <w:t>Сберсова, 05.10.2026, Налоговая подготовка к концу года: что важно знать инвестору</w:t>
        </w:r>
        <w:r>
          <w:rPr>
            <w:noProof/>
            <w:webHidden/>
          </w:rPr>
          <w:tab/>
        </w:r>
        <w:r>
          <w:rPr>
            <w:noProof/>
            <w:webHidden/>
          </w:rPr>
          <w:fldChar w:fldCharType="begin"/>
        </w:r>
        <w:r>
          <w:rPr>
            <w:noProof/>
            <w:webHidden/>
          </w:rPr>
          <w:instrText xml:space="preserve"> PAGEREF _Toc242168707 \h </w:instrText>
        </w:r>
        <w:r>
          <w:rPr>
            <w:noProof/>
            <w:webHidden/>
          </w:rPr>
        </w:r>
        <w:r>
          <w:rPr>
            <w:noProof/>
            <w:webHidden/>
          </w:rPr>
          <w:fldChar w:fldCharType="separate"/>
        </w:r>
        <w:r w:rsidR="00F816E4">
          <w:rPr>
            <w:noProof/>
            <w:webHidden/>
          </w:rPr>
          <w:t>71</w:t>
        </w:r>
        <w:r>
          <w:rPr>
            <w:noProof/>
            <w:webHidden/>
          </w:rPr>
          <w:fldChar w:fldCharType="end"/>
        </w:r>
      </w:hyperlink>
    </w:p>
    <w:p w14:paraId="1496E4FF" w14:textId="402A8957" w:rsidR="00A75267" w:rsidRDefault="00A75267">
      <w:pPr>
        <w:pStyle w:val="31"/>
        <w:rPr>
          <w:rFonts w:asciiTheme="minorHAnsi" w:eastAsiaTheme="minorEastAsia" w:hAnsiTheme="minorHAnsi" w:cstheme="minorBidi"/>
          <w:sz w:val="22"/>
          <w:szCs w:val="22"/>
        </w:rPr>
      </w:pPr>
      <w:hyperlink w:anchor="_Toc242168708" w:history="1">
        <w:r w:rsidRPr="00EB3E46">
          <w:rPr>
            <w:rStyle w:val="a3"/>
          </w:rPr>
          <w:t>Конец года — важный период для участников фондового рынка: в это время происходят новогоднее ралли, публикация отчётностей и налоговое планирование. Правильная подготовка в оставшиеся недели 2026 года может существенно повлиять на итоговые финансовые показатели портфеля. Рассмотрим ключевые аспекты налогового учёта — механизм сальдирования убытков, особенности ИИС третьего типа и нюансы налогообложения дивидендов.</w:t>
        </w:r>
        <w:r>
          <w:rPr>
            <w:webHidden/>
          </w:rPr>
          <w:tab/>
        </w:r>
        <w:r>
          <w:rPr>
            <w:webHidden/>
          </w:rPr>
          <w:fldChar w:fldCharType="begin"/>
        </w:r>
        <w:r>
          <w:rPr>
            <w:webHidden/>
          </w:rPr>
          <w:instrText xml:space="preserve"> PAGEREF _Toc242168708 \h </w:instrText>
        </w:r>
        <w:r>
          <w:rPr>
            <w:webHidden/>
          </w:rPr>
        </w:r>
        <w:r>
          <w:rPr>
            <w:webHidden/>
          </w:rPr>
          <w:fldChar w:fldCharType="separate"/>
        </w:r>
        <w:r w:rsidR="00F816E4">
          <w:rPr>
            <w:webHidden/>
          </w:rPr>
          <w:t>71</w:t>
        </w:r>
        <w:r>
          <w:rPr>
            <w:webHidden/>
          </w:rPr>
          <w:fldChar w:fldCharType="end"/>
        </w:r>
      </w:hyperlink>
    </w:p>
    <w:p w14:paraId="7BDBD1AA" w14:textId="4C3A7E25" w:rsidR="00A75267" w:rsidRDefault="00A75267">
      <w:pPr>
        <w:pStyle w:val="21"/>
        <w:tabs>
          <w:tab w:val="right" w:leader="dot" w:pos="9061"/>
        </w:tabs>
        <w:rPr>
          <w:rFonts w:asciiTheme="minorHAnsi" w:eastAsiaTheme="minorEastAsia" w:hAnsiTheme="minorHAnsi" w:cstheme="minorBidi"/>
          <w:noProof/>
          <w:sz w:val="22"/>
          <w:szCs w:val="22"/>
        </w:rPr>
      </w:pPr>
      <w:hyperlink w:anchor="_Toc242168709" w:history="1">
        <w:r w:rsidRPr="00EB3E46">
          <w:rPr>
            <w:rStyle w:val="a3"/>
            <w:noProof/>
          </w:rPr>
          <w:t>Коммерсантъ, 05.10.2026, Дважды уполномоченный</w:t>
        </w:r>
        <w:r>
          <w:rPr>
            <w:noProof/>
            <w:webHidden/>
          </w:rPr>
          <w:tab/>
        </w:r>
        <w:r>
          <w:rPr>
            <w:noProof/>
            <w:webHidden/>
          </w:rPr>
          <w:fldChar w:fldCharType="begin"/>
        </w:r>
        <w:r>
          <w:rPr>
            <w:noProof/>
            <w:webHidden/>
          </w:rPr>
          <w:instrText xml:space="preserve"> PAGEREF _Toc242168709 \h </w:instrText>
        </w:r>
        <w:r>
          <w:rPr>
            <w:noProof/>
            <w:webHidden/>
          </w:rPr>
        </w:r>
        <w:r>
          <w:rPr>
            <w:noProof/>
            <w:webHidden/>
          </w:rPr>
          <w:fldChar w:fldCharType="separate"/>
        </w:r>
        <w:r w:rsidR="00F816E4">
          <w:rPr>
            <w:noProof/>
            <w:webHidden/>
          </w:rPr>
          <w:t>77</w:t>
        </w:r>
        <w:r>
          <w:rPr>
            <w:noProof/>
            <w:webHidden/>
          </w:rPr>
          <w:fldChar w:fldCharType="end"/>
        </w:r>
      </w:hyperlink>
    </w:p>
    <w:p w14:paraId="3B076E74" w14:textId="363BA064" w:rsidR="00A75267" w:rsidRDefault="00A75267">
      <w:pPr>
        <w:pStyle w:val="31"/>
        <w:rPr>
          <w:rFonts w:asciiTheme="minorHAnsi" w:eastAsiaTheme="minorEastAsia" w:hAnsiTheme="minorHAnsi" w:cstheme="minorBidi"/>
          <w:sz w:val="22"/>
          <w:szCs w:val="22"/>
        </w:rPr>
      </w:pPr>
      <w:hyperlink w:anchor="_Toc242168710" w:history="1">
        <w:r w:rsidRPr="00EB3E46">
          <w:rPr>
            <w:rStyle w:val="a3"/>
          </w:rPr>
          <w:t>Владимир Путин назначил главу РСПП Александра Шохина уполномоченным по правам предпринимателей. Формализация этого решения, де-факто принятого еще в мае этого года, прерывает четырехлетний период, в течение которого должность защитника бизнеса оставалась вакантной. Как сообщил сам Александр Шохин, новые обязанности он будет совмещать с прежними — это позволяет недавно измененный закон, по которому бизнес-омбудсмен уже не является госслужащим, но в своей работе использует ресурсы автономной некоммерческой организации, финансируемой в основном из бюджета. В предпринимательском сообществе надеются, что с расширением возможностей господина Шохина бизнес сможет активнее участвовать в обсуждении принимаемых чиновниками решений.</w:t>
        </w:r>
        <w:r>
          <w:rPr>
            <w:webHidden/>
          </w:rPr>
          <w:tab/>
        </w:r>
        <w:r>
          <w:rPr>
            <w:webHidden/>
          </w:rPr>
          <w:fldChar w:fldCharType="begin"/>
        </w:r>
        <w:r>
          <w:rPr>
            <w:webHidden/>
          </w:rPr>
          <w:instrText xml:space="preserve"> PAGEREF _Toc242168710 \h </w:instrText>
        </w:r>
        <w:r>
          <w:rPr>
            <w:webHidden/>
          </w:rPr>
        </w:r>
        <w:r>
          <w:rPr>
            <w:webHidden/>
          </w:rPr>
          <w:fldChar w:fldCharType="separate"/>
        </w:r>
        <w:r w:rsidR="00F816E4">
          <w:rPr>
            <w:webHidden/>
          </w:rPr>
          <w:t>77</w:t>
        </w:r>
        <w:r>
          <w:rPr>
            <w:webHidden/>
          </w:rPr>
          <w:fldChar w:fldCharType="end"/>
        </w:r>
      </w:hyperlink>
    </w:p>
    <w:p w14:paraId="2725302F" w14:textId="0DA5BB29" w:rsidR="00A75267" w:rsidRDefault="00A75267">
      <w:pPr>
        <w:pStyle w:val="12"/>
        <w:tabs>
          <w:tab w:val="right" w:leader="dot" w:pos="9061"/>
        </w:tabs>
        <w:rPr>
          <w:rFonts w:asciiTheme="minorHAnsi" w:eastAsiaTheme="minorEastAsia" w:hAnsiTheme="minorHAnsi" w:cstheme="minorBidi"/>
          <w:b w:val="0"/>
          <w:noProof/>
          <w:sz w:val="22"/>
          <w:szCs w:val="22"/>
        </w:rPr>
      </w:pPr>
      <w:hyperlink w:anchor="_Toc242168711" w:history="1">
        <w:r w:rsidRPr="00EB3E46">
          <w:rPr>
            <w:rStyle w:val="a3"/>
            <w:noProof/>
          </w:rPr>
          <w:t>НОВОСТИ ЗАРУБЕЖНЫХ ПЕНСИОННЫХ СИСТЕМ</w:t>
        </w:r>
        <w:r>
          <w:rPr>
            <w:noProof/>
            <w:webHidden/>
          </w:rPr>
          <w:tab/>
        </w:r>
        <w:r>
          <w:rPr>
            <w:noProof/>
            <w:webHidden/>
          </w:rPr>
          <w:fldChar w:fldCharType="begin"/>
        </w:r>
        <w:r>
          <w:rPr>
            <w:noProof/>
            <w:webHidden/>
          </w:rPr>
          <w:instrText xml:space="preserve"> PAGEREF _Toc242168711 \h </w:instrText>
        </w:r>
        <w:r>
          <w:rPr>
            <w:noProof/>
            <w:webHidden/>
          </w:rPr>
        </w:r>
        <w:r>
          <w:rPr>
            <w:noProof/>
            <w:webHidden/>
          </w:rPr>
          <w:fldChar w:fldCharType="separate"/>
        </w:r>
        <w:r w:rsidR="00F816E4">
          <w:rPr>
            <w:noProof/>
            <w:webHidden/>
          </w:rPr>
          <w:t>79</w:t>
        </w:r>
        <w:r>
          <w:rPr>
            <w:noProof/>
            <w:webHidden/>
          </w:rPr>
          <w:fldChar w:fldCharType="end"/>
        </w:r>
      </w:hyperlink>
    </w:p>
    <w:p w14:paraId="58B63EF5" w14:textId="56E9F9E3" w:rsidR="00A75267" w:rsidRDefault="00A75267">
      <w:pPr>
        <w:pStyle w:val="12"/>
        <w:tabs>
          <w:tab w:val="right" w:leader="dot" w:pos="9061"/>
        </w:tabs>
        <w:rPr>
          <w:rFonts w:asciiTheme="minorHAnsi" w:eastAsiaTheme="minorEastAsia" w:hAnsiTheme="minorHAnsi" w:cstheme="minorBidi"/>
          <w:b w:val="0"/>
          <w:noProof/>
          <w:sz w:val="22"/>
          <w:szCs w:val="22"/>
        </w:rPr>
      </w:pPr>
      <w:hyperlink w:anchor="_Toc242168712" w:history="1">
        <w:r w:rsidRPr="00EB3E46">
          <w:rPr>
            <w:rStyle w:val="a3"/>
            <w:noProof/>
          </w:rPr>
          <w:t>Новости пенсионной отрасли стран ближнего зарубежья</w:t>
        </w:r>
        <w:r>
          <w:rPr>
            <w:noProof/>
            <w:webHidden/>
          </w:rPr>
          <w:tab/>
        </w:r>
        <w:r>
          <w:rPr>
            <w:noProof/>
            <w:webHidden/>
          </w:rPr>
          <w:fldChar w:fldCharType="begin"/>
        </w:r>
        <w:r>
          <w:rPr>
            <w:noProof/>
            <w:webHidden/>
          </w:rPr>
          <w:instrText xml:space="preserve"> PAGEREF _Toc242168712 \h </w:instrText>
        </w:r>
        <w:r>
          <w:rPr>
            <w:noProof/>
            <w:webHidden/>
          </w:rPr>
        </w:r>
        <w:r>
          <w:rPr>
            <w:noProof/>
            <w:webHidden/>
          </w:rPr>
          <w:fldChar w:fldCharType="separate"/>
        </w:r>
        <w:r w:rsidR="00F816E4">
          <w:rPr>
            <w:noProof/>
            <w:webHidden/>
          </w:rPr>
          <w:t>79</w:t>
        </w:r>
        <w:r>
          <w:rPr>
            <w:noProof/>
            <w:webHidden/>
          </w:rPr>
          <w:fldChar w:fldCharType="end"/>
        </w:r>
      </w:hyperlink>
    </w:p>
    <w:p w14:paraId="629A2C92" w14:textId="31912987" w:rsidR="00A75267" w:rsidRDefault="00A75267">
      <w:pPr>
        <w:pStyle w:val="21"/>
        <w:tabs>
          <w:tab w:val="right" w:leader="dot" w:pos="9061"/>
        </w:tabs>
        <w:rPr>
          <w:rFonts w:asciiTheme="minorHAnsi" w:eastAsiaTheme="minorEastAsia" w:hAnsiTheme="minorHAnsi" w:cstheme="minorBidi"/>
          <w:noProof/>
          <w:sz w:val="22"/>
          <w:szCs w:val="22"/>
        </w:rPr>
      </w:pPr>
      <w:hyperlink w:anchor="_Toc242168713" w:history="1">
        <w:r w:rsidRPr="00EB3E46">
          <w:rPr>
            <w:rStyle w:val="a3"/>
            <w:noProof/>
          </w:rPr>
          <w:t>sb.by, 05.10.2026, В Минтруда разъяснили трудовые гарантии для граждан предпенсионного и пенсионного возраста</w:t>
        </w:r>
        <w:r>
          <w:rPr>
            <w:noProof/>
            <w:webHidden/>
          </w:rPr>
          <w:tab/>
        </w:r>
        <w:r>
          <w:rPr>
            <w:noProof/>
            <w:webHidden/>
          </w:rPr>
          <w:fldChar w:fldCharType="begin"/>
        </w:r>
        <w:r>
          <w:rPr>
            <w:noProof/>
            <w:webHidden/>
          </w:rPr>
          <w:instrText xml:space="preserve"> PAGEREF _Toc242168713 \h </w:instrText>
        </w:r>
        <w:r>
          <w:rPr>
            <w:noProof/>
            <w:webHidden/>
          </w:rPr>
        </w:r>
        <w:r>
          <w:rPr>
            <w:noProof/>
            <w:webHidden/>
          </w:rPr>
          <w:fldChar w:fldCharType="separate"/>
        </w:r>
        <w:r w:rsidR="00F816E4">
          <w:rPr>
            <w:noProof/>
            <w:webHidden/>
          </w:rPr>
          <w:t>79</w:t>
        </w:r>
        <w:r>
          <w:rPr>
            <w:noProof/>
            <w:webHidden/>
          </w:rPr>
          <w:fldChar w:fldCharType="end"/>
        </w:r>
      </w:hyperlink>
    </w:p>
    <w:p w14:paraId="4FACC8A3" w14:textId="09108B51" w:rsidR="00A75267" w:rsidRDefault="00A75267">
      <w:pPr>
        <w:pStyle w:val="31"/>
        <w:rPr>
          <w:rFonts w:asciiTheme="minorHAnsi" w:eastAsiaTheme="minorEastAsia" w:hAnsiTheme="minorHAnsi" w:cstheme="minorBidi"/>
          <w:sz w:val="22"/>
          <w:szCs w:val="22"/>
        </w:rPr>
      </w:pPr>
      <w:hyperlink w:anchor="_Toc242168714" w:history="1">
        <w:r w:rsidRPr="00EB3E46">
          <w:rPr>
            <w:rStyle w:val="a3"/>
          </w:rPr>
          <w:t>В Министерстве труда и социальной защиты разъяснили, какие трудовые гарантии предусмотрены для работников предпенсионного и пенсионного возраста. Об этом sb.by сообщили в пресс-службе ведомства.</w:t>
        </w:r>
        <w:r>
          <w:rPr>
            <w:webHidden/>
          </w:rPr>
          <w:tab/>
        </w:r>
        <w:r>
          <w:rPr>
            <w:webHidden/>
          </w:rPr>
          <w:fldChar w:fldCharType="begin"/>
        </w:r>
        <w:r>
          <w:rPr>
            <w:webHidden/>
          </w:rPr>
          <w:instrText xml:space="preserve"> PAGEREF _Toc242168714 \h </w:instrText>
        </w:r>
        <w:r>
          <w:rPr>
            <w:webHidden/>
          </w:rPr>
        </w:r>
        <w:r>
          <w:rPr>
            <w:webHidden/>
          </w:rPr>
          <w:fldChar w:fldCharType="separate"/>
        </w:r>
        <w:r w:rsidR="00F816E4">
          <w:rPr>
            <w:webHidden/>
          </w:rPr>
          <w:t>79</w:t>
        </w:r>
        <w:r>
          <w:rPr>
            <w:webHidden/>
          </w:rPr>
          <w:fldChar w:fldCharType="end"/>
        </w:r>
      </w:hyperlink>
    </w:p>
    <w:p w14:paraId="3299E8C3" w14:textId="2C955097" w:rsidR="00A75267" w:rsidRDefault="00A75267">
      <w:pPr>
        <w:pStyle w:val="21"/>
        <w:tabs>
          <w:tab w:val="right" w:leader="dot" w:pos="9061"/>
        </w:tabs>
        <w:rPr>
          <w:rFonts w:asciiTheme="minorHAnsi" w:eastAsiaTheme="minorEastAsia" w:hAnsiTheme="minorHAnsi" w:cstheme="minorBidi"/>
          <w:noProof/>
          <w:sz w:val="22"/>
          <w:szCs w:val="22"/>
        </w:rPr>
      </w:pPr>
      <w:hyperlink w:anchor="_Toc242168715" w:history="1">
        <w:r w:rsidRPr="00EB3E46">
          <w:rPr>
            <w:rStyle w:val="a3"/>
            <w:noProof/>
          </w:rPr>
          <w:t>gurk.kz, 05.10.2026, Объем пенсионных накоплений казахстанцев на 01.09.2026 г. превысил 28,47 трлн теңге</w:t>
        </w:r>
        <w:r>
          <w:rPr>
            <w:noProof/>
            <w:webHidden/>
          </w:rPr>
          <w:tab/>
        </w:r>
        <w:r>
          <w:rPr>
            <w:noProof/>
            <w:webHidden/>
          </w:rPr>
          <w:fldChar w:fldCharType="begin"/>
        </w:r>
        <w:r>
          <w:rPr>
            <w:noProof/>
            <w:webHidden/>
          </w:rPr>
          <w:instrText xml:space="preserve"> PAGEREF _Toc242168715 \h </w:instrText>
        </w:r>
        <w:r>
          <w:rPr>
            <w:noProof/>
            <w:webHidden/>
          </w:rPr>
        </w:r>
        <w:r>
          <w:rPr>
            <w:noProof/>
            <w:webHidden/>
          </w:rPr>
          <w:fldChar w:fldCharType="separate"/>
        </w:r>
        <w:r w:rsidR="00F816E4">
          <w:rPr>
            <w:noProof/>
            <w:webHidden/>
          </w:rPr>
          <w:t>80</w:t>
        </w:r>
        <w:r>
          <w:rPr>
            <w:noProof/>
            <w:webHidden/>
          </w:rPr>
          <w:fldChar w:fldCharType="end"/>
        </w:r>
      </w:hyperlink>
    </w:p>
    <w:p w14:paraId="5583489F" w14:textId="2861611D" w:rsidR="00A75267" w:rsidRDefault="00A75267">
      <w:pPr>
        <w:pStyle w:val="31"/>
        <w:rPr>
          <w:rFonts w:asciiTheme="minorHAnsi" w:eastAsiaTheme="minorEastAsia" w:hAnsiTheme="minorHAnsi" w:cstheme="minorBidi"/>
          <w:sz w:val="22"/>
          <w:szCs w:val="22"/>
        </w:rPr>
      </w:pPr>
      <w:hyperlink w:anchor="_Toc242168716" w:history="1">
        <w:r w:rsidRPr="00EB3E46">
          <w:rPr>
            <w:rStyle w:val="a3"/>
          </w:rPr>
          <w:t>Объем пенсионных накоплений казахстанцев на 01.09.2026 г. превысил 28,47 трлн теңге, показав рост за 12 месяцев на 3,36 трлн теңге (или на 13,4%).</w:t>
        </w:r>
        <w:r>
          <w:rPr>
            <w:webHidden/>
          </w:rPr>
          <w:tab/>
        </w:r>
        <w:r>
          <w:rPr>
            <w:webHidden/>
          </w:rPr>
          <w:fldChar w:fldCharType="begin"/>
        </w:r>
        <w:r>
          <w:rPr>
            <w:webHidden/>
          </w:rPr>
          <w:instrText xml:space="preserve"> PAGEREF _Toc242168716 \h </w:instrText>
        </w:r>
        <w:r>
          <w:rPr>
            <w:webHidden/>
          </w:rPr>
        </w:r>
        <w:r>
          <w:rPr>
            <w:webHidden/>
          </w:rPr>
          <w:fldChar w:fldCharType="separate"/>
        </w:r>
        <w:r w:rsidR="00F816E4">
          <w:rPr>
            <w:webHidden/>
          </w:rPr>
          <w:t>80</w:t>
        </w:r>
        <w:r>
          <w:rPr>
            <w:webHidden/>
          </w:rPr>
          <w:fldChar w:fldCharType="end"/>
        </w:r>
      </w:hyperlink>
    </w:p>
    <w:p w14:paraId="2885D60D" w14:textId="73BC1FDB" w:rsidR="00A75267" w:rsidRDefault="00A75267">
      <w:pPr>
        <w:pStyle w:val="21"/>
        <w:tabs>
          <w:tab w:val="right" w:leader="dot" w:pos="9061"/>
        </w:tabs>
        <w:rPr>
          <w:rFonts w:asciiTheme="minorHAnsi" w:eastAsiaTheme="minorEastAsia" w:hAnsiTheme="minorHAnsi" w:cstheme="minorBidi"/>
          <w:noProof/>
          <w:sz w:val="22"/>
          <w:szCs w:val="22"/>
        </w:rPr>
      </w:pPr>
      <w:hyperlink w:anchor="_Toc242168717" w:history="1">
        <w:r w:rsidRPr="00EB3E46">
          <w:rPr>
            <w:rStyle w:val="a3"/>
            <w:noProof/>
          </w:rPr>
          <w:t>Bank.kz, 05.10.2026, В Казахстане изменят правила пенсионных аннуитетов</w:t>
        </w:r>
        <w:r>
          <w:rPr>
            <w:noProof/>
            <w:webHidden/>
          </w:rPr>
          <w:tab/>
        </w:r>
        <w:r>
          <w:rPr>
            <w:noProof/>
            <w:webHidden/>
          </w:rPr>
          <w:fldChar w:fldCharType="begin"/>
        </w:r>
        <w:r>
          <w:rPr>
            <w:noProof/>
            <w:webHidden/>
          </w:rPr>
          <w:instrText xml:space="preserve"> PAGEREF _Toc242168717 \h </w:instrText>
        </w:r>
        <w:r>
          <w:rPr>
            <w:noProof/>
            <w:webHidden/>
          </w:rPr>
        </w:r>
        <w:r>
          <w:rPr>
            <w:noProof/>
            <w:webHidden/>
          </w:rPr>
          <w:fldChar w:fldCharType="separate"/>
        </w:r>
        <w:r w:rsidR="00F816E4">
          <w:rPr>
            <w:noProof/>
            <w:webHidden/>
          </w:rPr>
          <w:t>81</w:t>
        </w:r>
        <w:r>
          <w:rPr>
            <w:noProof/>
            <w:webHidden/>
          </w:rPr>
          <w:fldChar w:fldCharType="end"/>
        </w:r>
      </w:hyperlink>
    </w:p>
    <w:p w14:paraId="317185D8" w14:textId="2B7A826E" w:rsidR="00A75267" w:rsidRDefault="00A75267">
      <w:pPr>
        <w:pStyle w:val="31"/>
        <w:rPr>
          <w:rFonts w:asciiTheme="minorHAnsi" w:eastAsiaTheme="minorEastAsia" w:hAnsiTheme="minorHAnsi" w:cstheme="minorBidi"/>
          <w:sz w:val="22"/>
          <w:szCs w:val="22"/>
        </w:rPr>
      </w:pPr>
      <w:hyperlink w:anchor="_Toc242168718" w:history="1">
        <w:r w:rsidRPr="00EB3E46">
          <w:rPr>
            <w:rStyle w:val="a3"/>
          </w:rPr>
          <w:t>В Казахстане изменят правила пенсионных аннуитетов для наследников. После смерти владельца договора получатель гарантированных выплат сможет выбрать между единовременной суммой и ежемесячными выплатами. Новые правила также уточняют порядок получения денег, если человек умер до первой выплаты по аннуитету.</w:t>
        </w:r>
        <w:r>
          <w:rPr>
            <w:webHidden/>
          </w:rPr>
          <w:tab/>
        </w:r>
        <w:r>
          <w:rPr>
            <w:webHidden/>
          </w:rPr>
          <w:fldChar w:fldCharType="begin"/>
        </w:r>
        <w:r>
          <w:rPr>
            <w:webHidden/>
          </w:rPr>
          <w:instrText xml:space="preserve"> PAGEREF _Toc242168718 \h </w:instrText>
        </w:r>
        <w:r>
          <w:rPr>
            <w:webHidden/>
          </w:rPr>
        </w:r>
        <w:r>
          <w:rPr>
            <w:webHidden/>
          </w:rPr>
          <w:fldChar w:fldCharType="separate"/>
        </w:r>
        <w:r w:rsidR="00F816E4">
          <w:rPr>
            <w:webHidden/>
          </w:rPr>
          <w:t>81</w:t>
        </w:r>
        <w:r>
          <w:rPr>
            <w:webHidden/>
          </w:rPr>
          <w:fldChar w:fldCharType="end"/>
        </w:r>
      </w:hyperlink>
    </w:p>
    <w:p w14:paraId="6B287021" w14:textId="6305D85C" w:rsidR="00A75267" w:rsidRDefault="00A75267">
      <w:pPr>
        <w:pStyle w:val="12"/>
        <w:tabs>
          <w:tab w:val="right" w:leader="dot" w:pos="9061"/>
        </w:tabs>
        <w:rPr>
          <w:rFonts w:asciiTheme="minorHAnsi" w:eastAsiaTheme="minorEastAsia" w:hAnsiTheme="minorHAnsi" w:cstheme="minorBidi"/>
          <w:b w:val="0"/>
          <w:noProof/>
          <w:sz w:val="22"/>
          <w:szCs w:val="22"/>
        </w:rPr>
      </w:pPr>
      <w:hyperlink w:anchor="_Toc242168719" w:history="1">
        <w:r w:rsidRPr="00EB3E46">
          <w:rPr>
            <w:rStyle w:val="a3"/>
            <w:noProof/>
          </w:rPr>
          <w:t>Новости пенсионной отрасли стран дальнего зарубежья</w:t>
        </w:r>
        <w:r>
          <w:rPr>
            <w:noProof/>
            <w:webHidden/>
          </w:rPr>
          <w:tab/>
        </w:r>
        <w:r>
          <w:rPr>
            <w:noProof/>
            <w:webHidden/>
          </w:rPr>
          <w:fldChar w:fldCharType="begin"/>
        </w:r>
        <w:r>
          <w:rPr>
            <w:noProof/>
            <w:webHidden/>
          </w:rPr>
          <w:instrText xml:space="preserve"> PAGEREF _Toc242168719 \h </w:instrText>
        </w:r>
        <w:r>
          <w:rPr>
            <w:noProof/>
            <w:webHidden/>
          </w:rPr>
        </w:r>
        <w:r>
          <w:rPr>
            <w:noProof/>
            <w:webHidden/>
          </w:rPr>
          <w:fldChar w:fldCharType="separate"/>
        </w:r>
        <w:r w:rsidR="00F816E4">
          <w:rPr>
            <w:noProof/>
            <w:webHidden/>
          </w:rPr>
          <w:t>82</w:t>
        </w:r>
        <w:r>
          <w:rPr>
            <w:noProof/>
            <w:webHidden/>
          </w:rPr>
          <w:fldChar w:fldCharType="end"/>
        </w:r>
      </w:hyperlink>
    </w:p>
    <w:p w14:paraId="096298D4" w14:textId="2018CA1C" w:rsidR="00A75267" w:rsidRDefault="00A75267">
      <w:pPr>
        <w:pStyle w:val="21"/>
        <w:tabs>
          <w:tab w:val="right" w:leader="dot" w:pos="9061"/>
        </w:tabs>
        <w:rPr>
          <w:rFonts w:asciiTheme="minorHAnsi" w:eastAsiaTheme="minorEastAsia" w:hAnsiTheme="minorHAnsi" w:cstheme="minorBidi"/>
          <w:noProof/>
          <w:sz w:val="22"/>
          <w:szCs w:val="22"/>
        </w:rPr>
      </w:pPr>
      <w:hyperlink w:anchor="_Toc242168720" w:history="1">
        <w:r w:rsidRPr="00EB3E46">
          <w:rPr>
            <w:rStyle w:val="a3"/>
            <w:noProof/>
          </w:rPr>
          <w:t>Vietnam.vn, 05.10.2026, Начиная с сегодняшнего дня, 2,5 миллиона пожилых людей во Вьетнаме начнут получать новое социальное пенсионное пособие</w:t>
        </w:r>
        <w:r>
          <w:rPr>
            <w:noProof/>
            <w:webHidden/>
          </w:rPr>
          <w:tab/>
        </w:r>
        <w:r>
          <w:rPr>
            <w:noProof/>
            <w:webHidden/>
          </w:rPr>
          <w:fldChar w:fldCharType="begin"/>
        </w:r>
        <w:r>
          <w:rPr>
            <w:noProof/>
            <w:webHidden/>
          </w:rPr>
          <w:instrText xml:space="preserve"> PAGEREF _Toc242168720 \h </w:instrText>
        </w:r>
        <w:r>
          <w:rPr>
            <w:noProof/>
            <w:webHidden/>
          </w:rPr>
        </w:r>
        <w:r>
          <w:rPr>
            <w:noProof/>
            <w:webHidden/>
          </w:rPr>
          <w:fldChar w:fldCharType="separate"/>
        </w:r>
        <w:r w:rsidR="00F816E4">
          <w:rPr>
            <w:noProof/>
            <w:webHidden/>
          </w:rPr>
          <w:t>82</w:t>
        </w:r>
        <w:r>
          <w:rPr>
            <w:noProof/>
            <w:webHidden/>
          </w:rPr>
          <w:fldChar w:fldCharType="end"/>
        </w:r>
      </w:hyperlink>
    </w:p>
    <w:p w14:paraId="268DB3CA" w14:textId="2A3E2D33" w:rsidR="00A75267" w:rsidRDefault="00A75267">
      <w:pPr>
        <w:pStyle w:val="31"/>
        <w:rPr>
          <w:rFonts w:asciiTheme="minorHAnsi" w:eastAsiaTheme="minorEastAsia" w:hAnsiTheme="minorHAnsi" w:cstheme="minorBidi"/>
          <w:sz w:val="22"/>
          <w:szCs w:val="22"/>
        </w:rPr>
      </w:pPr>
      <w:hyperlink w:anchor="_Toc242168721" w:history="1">
        <w:r w:rsidRPr="00EB3E46">
          <w:rPr>
            <w:rStyle w:val="a3"/>
          </w:rPr>
          <w:t>С сегодняшнего дня (5 октября) пособие по выходу на пенсию увеличится с 500 000 до 540 000 донгов в месяц. В настоящее время на эту программу имеют право около 2,5 миллионов пожилых людей.</w:t>
        </w:r>
        <w:r>
          <w:rPr>
            <w:webHidden/>
          </w:rPr>
          <w:tab/>
        </w:r>
        <w:r>
          <w:rPr>
            <w:webHidden/>
          </w:rPr>
          <w:fldChar w:fldCharType="begin"/>
        </w:r>
        <w:r>
          <w:rPr>
            <w:webHidden/>
          </w:rPr>
          <w:instrText xml:space="preserve"> PAGEREF _Toc242168721 \h </w:instrText>
        </w:r>
        <w:r>
          <w:rPr>
            <w:webHidden/>
          </w:rPr>
        </w:r>
        <w:r>
          <w:rPr>
            <w:webHidden/>
          </w:rPr>
          <w:fldChar w:fldCharType="separate"/>
        </w:r>
        <w:r w:rsidR="00F816E4">
          <w:rPr>
            <w:webHidden/>
          </w:rPr>
          <w:t>82</w:t>
        </w:r>
        <w:r>
          <w:rPr>
            <w:webHidden/>
          </w:rPr>
          <w:fldChar w:fldCharType="end"/>
        </w:r>
      </w:hyperlink>
    </w:p>
    <w:p w14:paraId="25371DC2" w14:textId="209E8A95" w:rsidR="00A75267" w:rsidRDefault="00A75267">
      <w:pPr>
        <w:pStyle w:val="21"/>
        <w:tabs>
          <w:tab w:val="right" w:leader="dot" w:pos="9061"/>
        </w:tabs>
        <w:rPr>
          <w:rFonts w:asciiTheme="minorHAnsi" w:eastAsiaTheme="minorEastAsia" w:hAnsiTheme="minorHAnsi" w:cstheme="minorBidi"/>
          <w:noProof/>
          <w:sz w:val="22"/>
          <w:szCs w:val="22"/>
        </w:rPr>
      </w:pPr>
      <w:hyperlink w:anchor="_Toc242168722" w:history="1">
        <w:r w:rsidRPr="00EB3E46">
          <w:rPr>
            <w:rStyle w:val="a3"/>
            <w:noProof/>
          </w:rPr>
          <w:t>Подмосковье сегодня, 05.10.2026, «Это просто катастрофа». В Германии выросло число пенсионеров на соцпособии</w:t>
        </w:r>
        <w:r>
          <w:rPr>
            <w:noProof/>
            <w:webHidden/>
          </w:rPr>
          <w:tab/>
        </w:r>
        <w:r>
          <w:rPr>
            <w:noProof/>
            <w:webHidden/>
          </w:rPr>
          <w:fldChar w:fldCharType="begin"/>
        </w:r>
        <w:r>
          <w:rPr>
            <w:noProof/>
            <w:webHidden/>
          </w:rPr>
          <w:instrText xml:space="preserve"> PAGEREF _Toc242168722 \h </w:instrText>
        </w:r>
        <w:r>
          <w:rPr>
            <w:noProof/>
            <w:webHidden/>
          </w:rPr>
        </w:r>
        <w:r>
          <w:rPr>
            <w:noProof/>
            <w:webHidden/>
          </w:rPr>
          <w:fldChar w:fldCharType="separate"/>
        </w:r>
        <w:r w:rsidR="00F816E4">
          <w:rPr>
            <w:noProof/>
            <w:webHidden/>
          </w:rPr>
          <w:t>83</w:t>
        </w:r>
        <w:r>
          <w:rPr>
            <w:noProof/>
            <w:webHidden/>
          </w:rPr>
          <w:fldChar w:fldCharType="end"/>
        </w:r>
      </w:hyperlink>
    </w:p>
    <w:p w14:paraId="4E7D58FE" w14:textId="4AC21445" w:rsidR="00A75267" w:rsidRDefault="00A75267">
      <w:pPr>
        <w:pStyle w:val="31"/>
        <w:rPr>
          <w:rFonts w:asciiTheme="minorHAnsi" w:eastAsiaTheme="minorEastAsia" w:hAnsiTheme="minorHAnsi" w:cstheme="minorBidi"/>
          <w:sz w:val="22"/>
          <w:szCs w:val="22"/>
        </w:rPr>
      </w:pPr>
      <w:hyperlink w:anchor="_Toc242168723" w:history="1">
        <w:r w:rsidRPr="00EB3E46">
          <w:rPr>
            <w:rStyle w:val="a3"/>
          </w:rPr>
          <w:t>Число жителей Германии пенсионного возраста, получающих базовое социальное пособие для малообеспеченных, на конец первого квартала 2026 года достигло рекордных 771,3 тысячи человек. Об этом со ссылкой на данные правительства ФРГ сообщает Bild.</w:t>
        </w:r>
        <w:r>
          <w:rPr>
            <w:webHidden/>
          </w:rPr>
          <w:tab/>
        </w:r>
        <w:r>
          <w:rPr>
            <w:webHidden/>
          </w:rPr>
          <w:fldChar w:fldCharType="begin"/>
        </w:r>
        <w:r>
          <w:rPr>
            <w:webHidden/>
          </w:rPr>
          <w:instrText xml:space="preserve"> PAGEREF _Toc242168723 \h </w:instrText>
        </w:r>
        <w:r>
          <w:rPr>
            <w:webHidden/>
          </w:rPr>
        </w:r>
        <w:r>
          <w:rPr>
            <w:webHidden/>
          </w:rPr>
          <w:fldChar w:fldCharType="separate"/>
        </w:r>
        <w:r w:rsidR="00F816E4">
          <w:rPr>
            <w:webHidden/>
          </w:rPr>
          <w:t>83</w:t>
        </w:r>
        <w:r>
          <w:rPr>
            <w:webHidden/>
          </w:rPr>
          <w:fldChar w:fldCharType="end"/>
        </w:r>
      </w:hyperlink>
    </w:p>
    <w:p w14:paraId="39CBE6FC" w14:textId="4BB0B0A4" w:rsidR="00A75267" w:rsidRDefault="00A75267">
      <w:pPr>
        <w:pStyle w:val="21"/>
        <w:tabs>
          <w:tab w:val="right" w:leader="dot" w:pos="9061"/>
        </w:tabs>
        <w:rPr>
          <w:rFonts w:asciiTheme="minorHAnsi" w:eastAsiaTheme="minorEastAsia" w:hAnsiTheme="minorHAnsi" w:cstheme="minorBidi"/>
          <w:noProof/>
          <w:sz w:val="22"/>
          <w:szCs w:val="22"/>
        </w:rPr>
      </w:pPr>
      <w:hyperlink w:anchor="_Toc242168724" w:history="1">
        <w:r w:rsidRPr="00EB3E46">
          <w:rPr>
            <w:rStyle w:val="a3"/>
            <w:noProof/>
          </w:rPr>
          <w:t>Investing.com, 05.10.2026, Мировые пенсионные фонды сокращают вложения в акции США</w:t>
        </w:r>
        <w:r>
          <w:rPr>
            <w:noProof/>
            <w:webHidden/>
          </w:rPr>
          <w:tab/>
        </w:r>
        <w:r>
          <w:rPr>
            <w:noProof/>
            <w:webHidden/>
          </w:rPr>
          <w:fldChar w:fldCharType="begin"/>
        </w:r>
        <w:r>
          <w:rPr>
            <w:noProof/>
            <w:webHidden/>
          </w:rPr>
          <w:instrText xml:space="preserve"> PAGEREF _Toc242168724 \h </w:instrText>
        </w:r>
        <w:r>
          <w:rPr>
            <w:noProof/>
            <w:webHidden/>
          </w:rPr>
        </w:r>
        <w:r>
          <w:rPr>
            <w:noProof/>
            <w:webHidden/>
          </w:rPr>
          <w:fldChar w:fldCharType="separate"/>
        </w:r>
        <w:r w:rsidR="00F816E4">
          <w:rPr>
            <w:noProof/>
            <w:webHidden/>
          </w:rPr>
          <w:t>84</w:t>
        </w:r>
        <w:r>
          <w:rPr>
            <w:noProof/>
            <w:webHidden/>
          </w:rPr>
          <w:fldChar w:fldCharType="end"/>
        </w:r>
      </w:hyperlink>
    </w:p>
    <w:p w14:paraId="5E691BCD" w14:textId="370352BB" w:rsidR="00A75267" w:rsidRDefault="00A75267">
      <w:pPr>
        <w:pStyle w:val="31"/>
        <w:rPr>
          <w:rFonts w:asciiTheme="minorHAnsi" w:eastAsiaTheme="minorEastAsia" w:hAnsiTheme="minorHAnsi" w:cstheme="minorBidi"/>
          <w:sz w:val="22"/>
          <w:szCs w:val="22"/>
        </w:rPr>
      </w:pPr>
      <w:hyperlink w:anchor="_Toc242168725" w:history="1">
        <w:r w:rsidRPr="00EB3E46">
          <w:rPr>
            <w:rStyle w:val="a3"/>
          </w:rPr>
          <w:t>Крупные пенсионные фонды, управляющие сотнями миллиардов долларов, сократили свои позиции в американских акциях на фоне растущей обеспокоенности высокими оценками и значительной концентрацией компаний в сфере искусственного интеллекта на рынке.</w:t>
        </w:r>
        <w:r>
          <w:rPr>
            <w:webHidden/>
          </w:rPr>
          <w:tab/>
        </w:r>
        <w:r>
          <w:rPr>
            <w:webHidden/>
          </w:rPr>
          <w:fldChar w:fldCharType="begin"/>
        </w:r>
        <w:r>
          <w:rPr>
            <w:webHidden/>
          </w:rPr>
          <w:instrText xml:space="preserve"> PAGEREF _Toc242168725 \h </w:instrText>
        </w:r>
        <w:r>
          <w:rPr>
            <w:webHidden/>
          </w:rPr>
        </w:r>
        <w:r>
          <w:rPr>
            <w:webHidden/>
          </w:rPr>
          <w:fldChar w:fldCharType="separate"/>
        </w:r>
        <w:r w:rsidR="00F816E4">
          <w:rPr>
            <w:webHidden/>
          </w:rPr>
          <w:t>84</w:t>
        </w:r>
        <w:r>
          <w:rPr>
            <w:webHidden/>
          </w:rPr>
          <w:fldChar w:fldCharType="end"/>
        </w:r>
      </w:hyperlink>
    </w:p>
    <w:p w14:paraId="15E433F4" w14:textId="406CC21A" w:rsidR="00A0290C" w:rsidRPr="00D32252" w:rsidRDefault="0016758D" w:rsidP="00310633">
      <w:pPr>
        <w:rPr>
          <w:b/>
          <w:caps/>
          <w:sz w:val="32"/>
        </w:rPr>
      </w:pPr>
      <w:r w:rsidRPr="00D32252">
        <w:rPr>
          <w:caps/>
          <w:sz w:val="28"/>
        </w:rPr>
        <w:fldChar w:fldCharType="end"/>
      </w:r>
    </w:p>
    <w:p w14:paraId="6EA9C6EB" w14:textId="77777777" w:rsidR="00D1642B" w:rsidRPr="00D32252" w:rsidRDefault="00D1642B" w:rsidP="00D1642B">
      <w:pPr>
        <w:pStyle w:val="251"/>
      </w:pPr>
      <w:bookmarkStart w:id="16" w:name="_Toc396864664"/>
      <w:bookmarkStart w:id="17" w:name="_Toc99318652"/>
      <w:bookmarkStart w:id="18" w:name="_Toc246216291"/>
      <w:bookmarkStart w:id="19" w:name="_Toc246297418"/>
      <w:bookmarkStart w:id="20" w:name="_Toc242168588"/>
      <w:bookmarkEnd w:id="8"/>
      <w:bookmarkEnd w:id="9"/>
      <w:bookmarkEnd w:id="10"/>
      <w:bookmarkEnd w:id="11"/>
      <w:bookmarkEnd w:id="12"/>
      <w:bookmarkEnd w:id="13"/>
      <w:bookmarkEnd w:id="14"/>
      <w:bookmarkEnd w:id="15"/>
      <w:r w:rsidRPr="00D32252">
        <w:lastRenderedPageBreak/>
        <w:t>НОВОСТИ ПЕНСИОННОЙ ОТРАСЛИ</w:t>
      </w:r>
      <w:bookmarkEnd w:id="16"/>
      <w:bookmarkEnd w:id="17"/>
      <w:bookmarkEnd w:id="20"/>
    </w:p>
    <w:p w14:paraId="024116D1" w14:textId="77777777" w:rsidR="00111D7C" w:rsidRPr="00D32252" w:rsidRDefault="00111D7C" w:rsidP="00111D7C">
      <w:pPr>
        <w:pStyle w:val="10"/>
      </w:pPr>
      <w:bookmarkStart w:id="21" w:name="_Toc99271685"/>
      <w:bookmarkStart w:id="22" w:name="_Toc99318653"/>
      <w:bookmarkStart w:id="23" w:name="_Toc165991072"/>
      <w:bookmarkStart w:id="24" w:name="_Toc246987631"/>
      <w:bookmarkStart w:id="25" w:name="_Toc248632297"/>
      <w:bookmarkStart w:id="26" w:name="_Toc251223975"/>
      <w:bookmarkStart w:id="27" w:name="_Toc242168589"/>
      <w:bookmarkEnd w:id="18"/>
      <w:bookmarkEnd w:id="19"/>
      <w:r w:rsidRPr="00D32252">
        <w:t>Новости отрасли НПФ</w:t>
      </w:r>
      <w:bookmarkEnd w:id="21"/>
      <w:bookmarkEnd w:id="22"/>
      <w:bookmarkEnd w:id="23"/>
      <w:bookmarkEnd w:id="27"/>
    </w:p>
    <w:p w14:paraId="32F8B891" w14:textId="77777777" w:rsidR="00C641D4" w:rsidRPr="00D32252" w:rsidRDefault="00C641D4" w:rsidP="00C641D4">
      <w:pPr>
        <w:pStyle w:val="2"/>
      </w:pPr>
      <w:bookmarkStart w:id="28" w:name="ф1"/>
      <w:bookmarkStart w:id="29" w:name="_Toc242168590"/>
      <w:bookmarkEnd w:id="28"/>
      <w:r w:rsidRPr="00D32252">
        <w:t>БанкИнформСервис, 05.10.2026, Клиенты НПФ ВТБ накопили в ПДС в среднем больше 200 000 рублей</w:t>
      </w:r>
      <w:bookmarkEnd w:id="29"/>
    </w:p>
    <w:p w14:paraId="0ACD6301" w14:textId="77777777" w:rsidR="00C641D4" w:rsidRPr="00D32252" w:rsidRDefault="00C641D4" w:rsidP="00BF7EE8">
      <w:pPr>
        <w:pStyle w:val="3"/>
      </w:pPr>
      <w:bookmarkStart w:id="30" w:name="_Toc242168591"/>
      <w:r w:rsidRPr="00D32252">
        <w:t>За 2,5 года средний счет участника программы долгосрочных сбережений (ПДС) в НПФ ВТБ вырос в 4,5 раза, - сообщает пресс-служба финансовой организации. Первый взнос клиентов, вступивших в программу в 2024 году, в среднем составил 46,3 тыс. рублей, и в сентябре текущего года размер их счетов достиг уже 212 тыс. рублей. Участники, начавшие формировать сбережения в 2024 году, дважды получили софинансирование от государства и инвестиционный доход.</w:t>
      </w:r>
      <w:bookmarkEnd w:id="30"/>
    </w:p>
    <w:p w14:paraId="045BC60E" w14:textId="15BB99B1" w:rsidR="00C641D4" w:rsidRPr="00D32252" w:rsidRDefault="004F4167" w:rsidP="00C641D4">
      <w:r>
        <w:t>«</w:t>
      </w:r>
      <w:r w:rsidR="00C641D4" w:rsidRPr="00D32252">
        <w:t>У людей есть запрос на создание сбережений на долгий срок, они продолжают активно пополнять свои договоры. Те, кто стал участниками ПДС в 2024 году, в среднем накопили более 200 тыс. рублей. Это с учётом повторных взносов – 97,1 тыс., софинансирования от государства – 49,7 тыс. за два года и инвестиционного дохода – 18,9 тыс. Многие из клиентов дважды вернули налоговый вычет и реинвестировали эти средства в ПДС. Клиенты, которые подключились к ПДС в 2026 году, в среднем пополнили свои счета уже на 65 тыс. рублей</w:t>
      </w:r>
      <w:r>
        <w:t>»</w:t>
      </w:r>
      <w:r w:rsidR="00C641D4" w:rsidRPr="00D32252">
        <w:t>, – комментирует генеральный директор НПФ ВТБ Андрей Осипов.</w:t>
      </w:r>
    </w:p>
    <w:p w14:paraId="4FC9AC66" w14:textId="77777777" w:rsidR="00C641D4" w:rsidRPr="00D32252" w:rsidRDefault="00C641D4" w:rsidP="00C641D4">
      <w:r w:rsidRPr="00D32252">
        <w:t>По данным фонда, в государственных организациях доля работников, участвующих в ПДС, увеличилась на 15% за полгода. В крупнейших коммерческих компаниях число новых участников программы выросло на 28%. Например, в банке ВТБ уже каждый пятый сотрудник имеет долгосрочные сбережения. За 6 месяцев текущего года прирост новых участников там составил 89%.</w:t>
      </w:r>
    </w:p>
    <w:p w14:paraId="06E7B06E" w14:textId="77777777" w:rsidR="00C641D4" w:rsidRPr="00D32252" w:rsidRDefault="00C641D4" w:rsidP="00C641D4">
      <w:r w:rsidRPr="00D32252">
        <w:t>На сегодняшний день договоры долгосрочных сбережений с НПФ ВТБ заключили уже 1,9 млн человек, - отмечается в сообщении. К программе чаще подключаются женщины – 66% от общего количества участников. Среди клиентов фонда, регулярно пополняющих договоры, мужчины более активно участвуют в программе: их средний счет выше на 13% и составляет почти 150 тыс. рублей. Также они делают взносы чаще: например, в 2026 году мужчины пополнили свои счета в среднем 4 раза за полгода, у женщин – 3 пополнения.</w:t>
      </w:r>
    </w:p>
    <w:p w14:paraId="01682A9B" w14:textId="77777777" w:rsidR="00C641D4" w:rsidRPr="00D32252" w:rsidRDefault="00C641D4" w:rsidP="00C641D4">
      <w:r w:rsidRPr="00D32252">
        <w:t>Наибольшая доля клиентов НПФ ВТБ, участвующих в ПДС, проживает в Центральном федеральном округе (более 31%), а также в Приволжском (более 17%) и Сибирском округах (свыше 16,5%), - дополняется в релизе.</w:t>
      </w:r>
    </w:p>
    <w:p w14:paraId="4373C0F8" w14:textId="29C236F4" w:rsidR="00C641D4" w:rsidRPr="00D32252" w:rsidRDefault="0086677D" w:rsidP="00C641D4">
      <w:hyperlink r:id="rId8" w:history="1">
        <w:r w:rsidR="00C641D4" w:rsidRPr="00D32252">
          <w:rPr>
            <w:rStyle w:val="a3"/>
          </w:rPr>
          <w:t>https://bankinform.ru/news/143299</w:t>
        </w:r>
      </w:hyperlink>
      <w:r w:rsidR="00C641D4" w:rsidRPr="00D32252">
        <w:t xml:space="preserve"> </w:t>
      </w:r>
    </w:p>
    <w:p w14:paraId="47ED5921" w14:textId="2992A206" w:rsidR="009319E5" w:rsidRPr="00D32252" w:rsidRDefault="009319E5" w:rsidP="009319E5">
      <w:pPr>
        <w:pStyle w:val="2"/>
      </w:pPr>
      <w:bookmarkStart w:id="31" w:name="_Toc242168592"/>
      <w:r w:rsidRPr="00D32252">
        <w:lastRenderedPageBreak/>
        <w:t xml:space="preserve">Клерк.ру, 05.10.2026, Родители смогут открыть программу сбережений на детей прямо в </w:t>
      </w:r>
      <w:r w:rsidR="004F4167">
        <w:t>«</w:t>
      </w:r>
      <w:r w:rsidRPr="00D32252">
        <w:t>ВТБ Онлайн</w:t>
      </w:r>
      <w:r w:rsidR="004F4167">
        <w:t>»</w:t>
      </w:r>
      <w:bookmarkEnd w:id="31"/>
    </w:p>
    <w:p w14:paraId="77811BBB" w14:textId="3141DCBD" w:rsidR="009319E5" w:rsidRPr="00D32252" w:rsidRDefault="009319E5" w:rsidP="00BF7EE8">
      <w:pPr>
        <w:pStyle w:val="3"/>
      </w:pPr>
      <w:bookmarkStart w:id="32" w:name="_Toc242168593"/>
      <w:r w:rsidRPr="00D32252">
        <w:t xml:space="preserve">Банк запустил оформление программы долгосрочных сбережений на детей в </w:t>
      </w:r>
      <w:r w:rsidR="004F4167">
        <w:t>«</w:t>
      </w:r>
      <w:r w:rsidRPr="00D32252">
        <w:t>ВТБ онлайн</w:t>
      </w:r>
      <w:r w:rsidR="004F4167">
        <w:t>»</w:t>
      </w:r>
      <w:r w:rsidRPr="00D32252">
        <w:t xml:space="preserve"> и офисах банка, позволяя родителям получать повышенный налоговый вычет и формировать капитал для будущих расходов ребенка.</w:t>
      </w:r>
      <w:bookmarkEnd w:id="32"/>
    </w:p>
    <w:p w14:paraId="2F11BF7C" w14:textId="1BF488C2" w:rsidR="009319E5" w:rsidRPr="00D32252" w:rsidRDefault="009319E5" w:rsidP="009319E5">
      <w:r w:rsidRPr="00D32252">
        <w:t xml:space="preserve">Оформить программу долгосрочных сбережений на ребенка теперь можно в </w:t>
      </w:r>
      <w:r w:rsidR="004F4167">
        <w:t>«</w:t>
      </w:r>
      <w:r w:rsidRPr="00D32252">
        <w:t>ВТБ онлайн</w:t>
      </w:r>
      <w:r w:rsidR="004F4167">
        <w:t>»</w:t>
      </w:r>
      <w:r w:rsidRPr="00D32252">
        <w:t xml:space="preserve"> и офисах банка. Договор доступен как для собственных детей, так и для других несовершеннолетних родственников, при этом для каждого ребенка можно открыть отдельный счет. Если один взрослый заключает несколько договоров, государственное софинансирование распределяется пропорционально внесенным суммам.</w:t>
      </w:r>
    </w:p>
    <w:p w14:paraId="56EBB6E9" w14:textId="77777777" w:rsidR="009319E5" w:rsidRPr="00D32252" w:rsidRDefault="009319E5" w:rsidP="009319E5">
      <w:r w:rsidRPr="00D32252">
        <w:t>Родители, которые оформили программу, могут рассчитывать на увеличенный налоговый вычет: в пользу ребенка допускается включение взносов на сумму до 500 тыс. руб. в год. Программа также предусматривает ежегодный инвестиционный доход от НПФ ВТБ.</w:t>
      </w:r>
    </w:p>
    <w:p w14:paraId="2BD4F1B2" w14:textId="0AB9D4D6" w:rsidR="009319E5" w:rsidRPr="00D32252" w:rsidRDefault="004F4167" w:rsidP="009319E5">
      <w:r>
        <w:t>«</w:t>
      </w:r>
      <w:r w:rsidR="009319E5" w:rsidRPr="00D32252">
        <w:t>Сейчас на детскую программу приходится 10% всех средств, привлеченных в рамках ПДС через цифровые каналы, и более половины счетов пополняются регулярно. Это показывает, что родители осознанно формируют для детей стартовый капитал, который потом поможет им оплатить образование, купить жилье или открыть свое дело</w:t>
      </w:r>
      <w:r>
        <w:t>»</w:t>
      </w:r>
      <w:r w:rsidR="009319E5" w:rsidRPr="00D32252">
        <w:t>, — сказал заместитель руководителя блока розничного бизнеса ВТБ Роман Шаехов.</w:t>
      </w:r>
    </w:p>
    <w:p w14:paraId="23490678" w14:textId="77777777" w:rsidR="009319E5" w:rsidRPr="00D32252" w:rsidRDefault="009319E5" w:rsidP="009319E5">
      <w:r w:rsidRPr="00D32252">
        <w:t>Участник может досрочно выйти из программы и вернуть все внесенные средства. Государственное софинансирование и накопленный инвестиционный доход ребенок получит через 15 лет после оформления договора.</w:t>
      </w:r>
    </w:p>
    <w:p w14:paraId="38B5806C" w14:textId="4A107462" w:rsidR="009319E5" w:rsidRPr="00D32252" w:rsidRDefault="0086677D" w:rsidP="009319E5">
      <w:hyperlink r:id="rId9" w:history="1">
        <w:r w:rsidR="009319E5" w:rsidRPr="00D32252">
          <w:rPr>
            <w:rStyle w:val="a3"/>
          </w:rPr>
          <w:t>https://www.klerk.ru/buh/news/711817/</w:t>
        </w:r>
      </w:hyperlink>
      <w:r w:rsidR="009319E5" w:rsidRPr="00D32252">
        <w:t xml:space="preserve"> </w:t>
      </w:r>
    </w:p>
    <w:p w14:paraId="51CBDA2B" w14:textId="5BDE170A" w:rsidR="009319E5" w:rsidRPr="00D32252" w:rsidRDefault="009319E5" w:rsidP="009319E5">
      <w:pPr>
        <w:pStyle w:val="2"/>
      </w:pPr>
      <w:bookmarkStart w:id="33" w:name="_Toc242168594"/>
      <w:r w:rsidRPr="00D32252">
        <w:t xml:space="preserve">InvestFunds, 05.10.2026, НПФ </w:t>
      </w:r>
      <w:r w:rsidR="004F4167">
        <w:t>«</w:t>
      </w:r>
      <w:r w:rsidRPr="00D32252">
        <w:t>БЛАГОСОСТОЯНИЕ</w:t>
      </w:r>
      <w:r w:rsidR="004F4167">
        <w:t>»</w:t>
      </w:r>
      <w:r w:rsidRPr="00D32252">
        <w:t xml:space="preserve"> в ТОП-100 компаний по версии Forbes</w:t>
      </w:r>
      <w:bookmarkEnd w:id="33"/>
    </w:p>
    <w:p w14:paraId="147D90A5" w14:textId="118DDD12" w:rsidR="009319E5" w:rsidRPr="00D32252" w:rsidRDefault="009319E5" w:rsidP="00BF7EE8">
      <w:pPr>
        <w:pStyle w:val="3"/>
      </w:pPr>
      <w:bookmarkStart w:id="34" w:name="_Toc242168595"/>
      <w:r w:rsidRPr="00D32252">
        <w:t xml:space="preserve">НПФ </w:t>
      </w:r>
      <w:r w:rsidR="004F4167">
        <w:t>«</w:t>
      </w:r>
      <w:r w:rsidRPr="00D32252">
        <w:t>БЛАГОСОСТОЯНИЕ</w:t>
      </w:r>
      <w:r w:rsidR="004F4167">
        <w:t>»</w:t>
      </w:r>
      <w:r w:rsidRPr="00D32252">
        <w:t xml:space="preserve"> включен в рейтинг Forbes </w:t>
      </w:r>
      <w:r w:rsidR="004F4167">
        <w:t>«</w:t>
      </w:r>
      <w:r w:rsidRPr="00D32252">
        <w:t>100 самых прибыльных российских компаний</w:t>
      </w:r>
      <w:r w:rsidR="004F4167">
        <w:t>»</w:t>
      </w:r>
      <w:r w:rsidRPr="00D32252">
        <w:t>. Фонд впервые вошел в список, заняв 36-ю строчку.</w:t>
      </w:r>
      <w:bookmarkEnd w:id="34"/>
    </w:p>
    <w:p w14:paraId="3022C86F" w14:textId="77777777" w:rsidR="009319E5" w:rsidRPr="00D32252" w:rsidRDefault="009319E5" w:rsidP="009319E5">
      <w:r w:rsidRPr="00D32252">
        <w:t>В этом году в рейтинг вошли 100 крупнейших компаний России из всех отраслей экономики, включая финансовый сектор. Позиция участников рейтинга определяется размером их чистой прибыли за 2025 год по МСФО или РСБУ.</w:t>
      </w:r>
    </w:p>
    <w:p w14:paraId="41701088" w14:textId="6FA8A17A" w:rsidR="009319E5" w:rsidRPr="00D32252" w:rsidRDefault="009319E5" w:rsidP="009319E5">
      <w:r w:rsidRPr="00D32252">
        <w:t xml:space="preserve">Включение в число лидеров российского бизнеса показывает, что НПФ </w:t>
      </w:r>
      <w:r w:rsidR="004F4167">
        <w:t>«</w:t>
      </w:r>
      <w:r w:rsidRPr="00D32252">
        <w:t>БЛАГОСОСТОЯНИЕ</w:t>
      </w:r>
      <w:r w:rsidR="004F4167">
        <w:t>»</w:t>
      </w:r>
      <w:r w:rsidRPr="00D32252">
        <w:t xml:space="preserve"> демонстрирует результаты, сопоставимые с ведущими игроками российской экономики - крупнейшими корпорациями страны. Высокие позиции фонда в рейтинге подтверждают эффективность управления активами и устойчивость его финансовой модели.</w:t>
      </w:r>
    </w:p>
    <w:p w14:paraId="033712D1" w14:textId="2D621447" w:rsidR="009319E5" w:rsidRPr="00D32252" w:rsidRDefault="009319E5" w:rsidP="009319E5">
      <w:r w:rsidRPr="00D32252">
        <w:t xml:space="preserve">НПФ </w:t>
      </w:r>
      <w:r w:rsidR="004F4167">
        <w:t>«</w:t>
      </w:r>
      <w:r w:rsidRPr="00D32252">
        <w:t>БЛАГОСОСТОЯНИЕ</w:t>
      </w:r>
      <w:r w:rsidR="004F4167">
        <w:t>»</w:t>
      </w:r>
      <w:r w:rsidRPr="00D32252">
        <w:t xml:space="preserve"> – один из крупнейших негосударственных пенсионных фондов России, учрежден в 1996 году. Фонд обслуживает 1,4 млн человек по программам негосударственного пенсионного обеспечения, обязательного пенсионного страхования и долгосрочных сбережений. Фонд включен в государственные системы гарантирования </w:t>
      </w:r>
      <w:r w:rsidRPr="00D32252">
        <w:lastRenderedPageBreak/>
        <w:t xml:space="preserve">прав участников НПФ и застрахованных лиц. Денежные средства клиентов фонда застрахованы Государственной корпорацией </w:t>
      </w:r>
      <w:r w:rsidR="004F4167">
        <w:t>«</w:t>
      </w:r>
      <w:r w:rsidRPr="00D32252">
        <w:t>Агентство по страхованию вкладов</w:t>
      </w:r>
      <w:r w:rsidR="004F4167">
        <w:t>»</w:t>
      </w:r>
      <w:r w:rsidRPr="00D32252">
        <w:t>.</w:t>
      </w:r>
    </w:p>
    <w:p w14:paraId="72D9947E" w14:textId="77777777" w:rsidR="009319E5" w:rsidRPr="00D32252" w:rsidRDefault="0086677D" w:rsidP="009319E5">
      <w:hyperlink r:id="rId10" w:history="1">
        <w:r w:rsidR="009319E5" w:rsidRPr="00D32252">
          <w:rPr>
            <w:rStyle w:val="a3"/>
          </w:rPr>
          <w:t>https://investfunds.ru/news/172621/</w:t>
        </w:r>
      </w:hyperlink>
      <w:r w:rsidR="009319E5" w:rsidRPr="00D32252">
        <w:t xml:space="preserve"> </w:t>
      </w:r>
    </w:p>
    <w:p w14:paraId="6AAC7A29" w14:textId="43CAA254" w:rsidR="00463701" w:rsidRPr="00D32252" w:rsidRDefault="00463701" w:rsidP="00463701">
      <w:pPr>
        <w:pStyle w:val="2"/>
      </w:pPr>
      <w:bookmarkStart w:id="35" w:name="_Toc242168596"/>
      <w:r w:rsidRPr="00D32252">
        <w:t xml:space="preserve">Ваш Пенсионный Брокер, 05.10.2026, АО </w:t>
      </w:r>
      <w:r w:rsidR="004F4167">
        <w:t>«</w:t>
      </w:r>
      <w:r w:rsidRPr="00D32252">
        <w:t>НПФ Ингосстрах</w:t>
      </w:r>
      <w:r w:rsidR="004F4167">
        <w:t>»</w:t>
      </w:r>
      <w:r w:rsidRPr="00D32252">
        <w:t xml:space="preserve"> сообщает о проведении открытого конкурса по выбору аудиторской организации</w:t>
      </w:r>
      <w:bookmarkEnd w:id="35"/>
    </w:p>
    <w:p w14:paraId="75D767BC" w14:textId="2580E47B" w:rsidR="00463701" w:rsidRPr="00D32252" w:rsidRDefault="00463701" w:rsidP="00BF7EE8">
      <w:pPr>
        <w:pStyle w:val="3"/>
      </w:pPr>
      <w:bookmarkStart w:id="36" w:name="_Toc242168597"/>
      <w:r w:rsidRPr="00D32252">
        <w:t xml:space="preserve">АО </w:t>
      </w:r>
      <w:r w:rsidR="004F4167">
        <w:t>«</w:t>
      </w:r>
      <w:r w:rsidRPr="00D32252">
        <w:t>НПФ Ингосстрах</w:t>
      </w:r>
      <w:r w:rsidR="004F4167">
        <w:t>»</w:t>
      </w:r>
      <w:r w:rsidRPr="00D32252">
        <w:t xml:space="preserve"> сообщает о проведении открытого конкурса по выбору аудиторской организации для осуществления обязательного ежегодного аудита годовой финансовой отчетности на электронной торговой площадке </w:t>
      </w:r>
      <w:r w:rsidR="004F4167">
        <w:t>«</w:t>
      </w:r>
      <w:r w:rsidRPr="00D32252">
        <w:t>Росэлторг.Бизнес</w:t>
      </w:r>
      <w:r w:rsidR="004F4167">
        <w:t>»</w:t>
      </w:r>
      <w:r w:rsidRPr="00D32252">
        <w:t xml:space="preserve"> по адресу: https://www.roseltorg.ru/procedure/B0210261202392.</w:t>
      </w:r>
      <w:bookmarkEnd w:id="36"/>
    </w:p>
    <w:p w14:paraId="161503B4" w14:textId="4B2EA251" w:rsidR="00111D7C" w:rsidRPr="00D32252" w:rsidRDefault="0086677D" w:rsidP="00463701">
      <w:hyperlink r:id="rId11" w:anchor="respond" w:history="1">
        <w:r w:rsidR="00463701" w:rsidRPr="00D32252">
          <w:rPr>
            <w:rStyle w:val="a3"/>
          </w:rPr>
          <w:t>http://pbroker.ru/?p=83132#respond</w:t>
        </w:r>
      </w:hyperlink>
    </w:p>
    <w:p w14:paraId="29EFBD65" w14:textId="77777777" w:rsidR="00463701" w:rsidRPr="00D32252" w:rsidRDefault="00463701" w:rsidP="00463701"/>
    <w:p w14:paraId="3F3BD793" w14:textId="77777777" w:rsidR="00111D7C" w:rsidRDefault="00111D7C" w:rsidP="00111D7C">
      <w:pPr>
        <w:pStyle w:val="10"/>
      </w:pPr>
      <w:bookmarkStart w:id="37" w:name="_Toc165991073"/>
      <w:bookmarkStart w:id="38" w:name="_Toc99271691"/>
      <w:bookmarkStart w:id="39" w:name="_Toc99318654"/>
      <w:bookmarkStart w:id="40" w:name="_Toc99318783"/>
      <w:bookmarkStart w:id="41" w:name="_Toc396864672"/>
      <w:bookmarkStart w:id="42" w:name="_Toc242168598"/>
      <w:r w:rsidRPr="00D32252">
        <w:t>Программа долгосрочных сбережений</w:t>
      </w:r>
      <w:bookmarkEnd w:id="37"/>
      <w:bookmarkEnd w:id="42"/>
    </w:p>
    <w:p w14:paraId="301D7915" w14:textId="77777777" w:rsidR="002C4EC1" w:rsidRDefault="0057218A" w:rsidP="002C4EC1">
      <w:pPr>
        <w:pStyle w:val="2"/>
      </w:pPr>
      <w:bookmarkStart w:id="43" w:name="_Toc242168599"/>
      <w:r>
        <w:t>РИА Новости, 05.10.2026, Руслан Вестеровский: ИИ снижает неопределенность, но выбор - за инвестором</w:t>
      </w:r>
      <w:bookmarkEnd w:id="43"/>
    </w:p>
    <w:p w14:paraId="643D1640" w14:textId="794144B9" w:rsidR="0057218A" w:rsidRDefault="0057218A" w:rsidP="00BF7EE8">
      <w:pPr>
        <w:pStyle w:val="3"/>
      </w:pPr>
      <w:bookmarkStart w:id="44" w:name="_Toc242168600"/>
      <w:r>
        <w:t xml:space="preserve">Технологии меняют финансовый сервис, но не отменяют ответственности инвестора за свои сбережения. ИИ в финансах должен не заменять человека, а снижать неопределенность, объяснять ему последствия тех или иных шагов и помогать чувствовать уверенность в своих силах, считает старший вице-президент Сбербанка Руслан Вестеровский. В интервью РИА Новости он рассказал, как </w:t>
      </w:r>
      <w:r w:rsidR="004F4167">
        <w:t>«</w:t>
      </w:r>
      <w:r>
        <w:t>СберИнвестиций</w:t>
      </w:r>
      <w:r w:rsidR="004F4167">
        <w:t>»</w:t>
      </w:r>
      <w:r>
        <w:t xml:space="preserve"> получили новое позиционирование, зачем нужна система быстрого перевода ценных бумаг, что изменится для инвесторов после запуска торгов криптоактивами, зачем открывать брокерский счет подросткам с 14 лет и почему растет интерес молодежи к программе долгосрочных сбережений.</w:t>
      </w:r>
      <w:bookmarkEnd w:id="44"/>
    </w:p>
    <w:p w14:paraId="089A36A4" w14:textId="08EBA758" w:rsidR="0057218A" w:rsidRPr="004F4167" w:rsidRDefault="0057218A" w:rsidP="0057218A">
      <w:r w:rsidRPr="004F4167">
        <w:t>&lt;</w:t>
      </w:r>
      <w:r w:rsidR="002C4EC1">
        <w:t>…</w:t>
      </w:r>
      <w:r w:rsidRPr="004F4167">
        <w:t>&gt;</w:t>
      </w:r>
    </w:p>
    <w:p w14:paraId="1A73F990" w14:textId="0789193F" w:rsidR="0057218A" w:rsidRDefault="0057218A" w:rsidP="0057218A">
      <w:r>
        <w:t xml:space="preserve">- Почти 5,9 миллиона участников программы долгосрочных сбережений </w:t>
      </w:r>
      <w:r w:rsidR="004F4167">
        <w:t>«</w:t>
      </w:r>
      <w:r>
        <w:t>СберНПФ</w:t>
      </w:r>
      <w:r w:rsidR="004F4167">
        <w:t>»</w:t>
      </w:r>
      <w:r>
        <w:t xml:space="preserve"> получили господдержку за 2025 год. Сколько сейчас клиентов </w:t>
      </w:r>
      <w:r w:rsidR="004F4167">
        <w:t>«</w:t>
      </w:r>
      <w:r>
        <w:t>Сбера</w:t>
      </w:r>
      <w:r w:rsidR="004F4167">
        <w:t>»</w:t>
      </w:r>
      <w:r>
        <w:t xml:space="preserve"> вступили в ПДС? Как вы оцениваете интерес к программе?</w:t>
      </w:r>
    </w:p>
    <w:p w14:paraId="6E39D67C" w14:textId="676F2A1A" w:rsidR="0057218A" w:rsidRDefault="0057218A" w:rsidP="0057218A">
      <w:r>
        <w:t xml:space="preserve">- Уже 9 миллионов человек в </w:t>
      </w:r>
      <w:r w:rsidR="004F4167">
        <w:t>«</w:t>
      </w:r>
      <w:r>
        <w:t>СберНПФ</w:t>
      </w:r>
      <w:r w:rsidR="004F4167">
        <w:t>»</w:t>
      </w:r>
      <w:r>
        <w:t xml:space="preserve"> копят вместе с нами, получают государственное софинансирование, налоговые вычеты. С начала года у нас уже 218 миллиардов рублей собственных взносов в эту программу. Из них 124 миллиарда - личные взносы. И софинансирование пришло в этом году рекордное - 120 миллиардов рублей за 2025 год.</w:t>
      </w:r>
    </w:p>
    <w:p w14:paraId="3BE656B2" w14:textId="1147E331" w:rsidR="0057218A" w:rsidRDefault="0057218A" w:rsidP="0057218A">
      <w:r>
        <w:t xml:space="preserve">Есть еще один компонент - обязательное пенсионное страхование, деньги замороженные. У нас на 94 миллиарда рублей заявлений на перевод таких историй в </w:t>
      </w:r>
      <w:r w:rsidR="004F4167">
        <w:t>«</w:t>
      </w:r>
      <w:r>
        <w:t>Сбер</w:t>
      </w:r>
      <w:r w:rsidR="004F4167">
        <w:t>»</w:t>
      </w:r>
      <w:r>
        <w:t xml:space="preserve">. И главный стимул, конечно же, господдержка. В этом году за доплатами от </w:t>
      </w:r>
      <w:r>
        <w:lastRenderedPageBreak/>
        <w:t>государства потянулась молодежь. Если первый год, наверное, более взрослое поколение входило в ПДС, то сейчас мы видим и тех, кому 18–25 лет. И вторая возможность - как раз разморозить эту накопительную часть, которая иначе была бы доступна, только когда на пенсию выходишь. В этом году у нас на 42% больше заявлений на такие переводы, чем в прошлом. А с начала года россияне уже на 68% увеличили личные взносы в программу.</w:t>
      </w:r>
    </w:p>
    <w:p w14:paraId="0E98CA0D" w14:textId="0A9EEECA" w:rsidR="0057218A" w:rsidRDefault="0057218A" w:rsidP="0057218A">
      <w:r>
        <w:t xml:space="preserve">- </w:t>
      </w:r>
      <w:r w:rsidR="004F4167">
        <w:t>«</w:t>
      </w:r>
      <w:r>
        <w:t>Долгий горизонт инвестирования должен стать таким же естественным, как зарплатная карта</w:t>
      </w:r>
      <w:r w:rsidR="004F4167">
        <w:t>»</w:t>
      </w:r>
      <w:r>
        <w:t xml:space="preserve"> - это ваши слова. Если человек хочет не просто сохранить сумму, а жить на проценты с нее через 10 лет, дайте главный совет тем, кто еще не инвестирует. Какой должен быть первый шаг прямо сейчас?</w:t>
      </w:r>
    </w:p>
    <w:p w14:paraId="168C10F8" w14:textId="77777777" w:rsidR="0057218A" w:rsidRDefault="0057218A" w:rsidP="0057218A">
      <w:r>
        <w:t>- Я искренне уверен, что самые лучшие инвестиции — в себя. Нужно всегда работать над собой. Образование, наверное, самая правильная статья затрат в личном бюджете. Инвестиции в знания, в компетенции - хороший тон. Ваше настоящее - это ваше будущее 10 лет назад. Если 10 лет назад что-то сделал, оно прорастает как раз здесь и сейчас.</w:t>
      </w:r>
    </w:p>
    <w:p w14:paraId="1673AF12" w14:textId="77777777" w:rsidR="0057218A" w:rsidRDefault="0057218A" w:rsidP="0057218A">
      <w:r>
        <w:t>Что касается финансового рынка, то за все время, что люди занимаются инвестициями, сейчас самые интересные возможности открываются. Несмотря на то, что налоги поднимаются. Если вкладываешь, государство налоговые льготы хорошие дает. Ну а технологии открывают все новые возможности, которыми обязательно нужно пользоваться. Это уже реальность, часть нашей жизни, и она сейчас формирует наше будущее.</w:t>
      </w:r>
    </w:p>
    <w:p w14:paraId="4B6A5B4F" w14:textId="18DEAF38" w:rsidR="0057218A" w:rsidRPr="0057218A" w:rsidRDefault="0086677D" w:rsidP="0057218A">
      <w:hyperlink r:id="rId12" w:history="1">
        <w:r w:rsidR="0057218A" w:rsidRPr="000609C4">
          <w:rPr>
            <w:rStyle w:val="a3"/>
          </w:rPr>
          <w:t>https://ria.ru/20261005/ii-2122301788.html</w:t>
        </w:r>
      </w:hyperlink>
      <w:r w:rsidR="0057218A">
        <w:t xml:space="preserve"> </w:t>
      </w:r>
    </w:p>
    <w:p w14:paraId="1428AEAD" w14:textId="3BFE7A7B" w:rsidR="00FC6E85" w:rsidRPr="00D32252" w:rsidRDefault="00FC6E85" w:rsidP="00FC6E85">
      <w:pPr>
        <w:pStyle w:val="2"/>
      </w:pPr>
      <w:bookmarkStart w:id="45" w:name="ф2"/>
      <w:bookmarkStart w:id="46" w:name="_Toc242168601"/>
      <w:bookmarkEnd w:id="45"/>
      <w:r w:rsidRPr="00D32252">
        <w:t xml:space="preserve">Ямал-Медиа, 05.10.2026, Жители </w:t>
      </w:r>
      <w:r w:rsidR="004F4167">
        <w:t>«</w:t>
      </w:r>
      <w:r w:rsidRPr="00D32252">
        <w:t>тюменской матрешки</w:t>
      </w:r>
      <w:r w:rsidR="004F4167">
        <w:t>»</w:t>
      </w:r>
      <w:r w:rsidRPr="00D32252">
        <w:t xml:space="preserve"> вложили 350 миллиардов рублей в фондовый рынок</w:t>
      </w:r>
      <w:bookmarkEnd w:id="46"/>
    </w:p>
    <w:p w14:paraId="77C1EEBF" w14:textId="77777777" w:rsidR="00FC6E85" w:rsidRPr="00D32252" w:rsidRDefault="00FC6E85" w:rsidP="00BF7EE8">
      <w:pPr>
        <w:pStyle w:val="3"/>
      </w:pPr>
      <w:bookmarkStart w:id="47" w:name="_Toc242168602"/>
      <w:r w:rsidRPr="00D32252">
        <w:t>Жители Тюменской области, Югры и Ямала вложили в фондовый рынок 350 миллиардов рублей. Такие данные привела пресс-служба отделения по Тюменской области Центробанка России.</w:t>
      </w:r>
      <w:bookmarkEnd w:id="47"/>
    </w:p>
    <w:p w14:paraId="65F115A9" w14:textId="77777777" w:rsidR="00FC6E85" w:rsidRPr="00D32252" w:rsidRDefault="00FC6E85" w:rsidP="00FC6E85">
      <w:r w:rsidRPr="00D32252">
        <w:t>Всего открыто 1,8 млн брокерских счетов и свыше 25 тысяч счетов доверительного управления. Количество счетов увеличилось на 14%, а объем портфеля — на 22%, по сравнению с 2025 годом.</w:t>
      </w:r>
    </w:p>
    <w:p w14:paraId="6CD8F365" w14:textId="536ADC1B" w:rsidR="00FC6E85" w:rsidRPr="00D32252" w:rsidRDefault="004F4167" w:rsidP="00FC6E85">
      <w:r>
        <w:t>«</w:t>
      </w:r>
      <w:r w:rsidR="00FC6E85" w:rsidRPr="00D32252">
        <w:t>В I полугодии 2026 года на фоне снижения ставок по банковским депозитам продолжился приток средств розничных инвесторов на фондовый рынок. Жители региона предпочитали самостоятельно совершать сделки: за январь — июль 2026 года ими открыто более 86 тысяч брокерских счетов</w:t>
      </w:r>
      <w:r>
        <w:t>»</w:t>
      </w:r>
      <w:r w:rsidR="00FC6E85" w:rsidRPr="00D32252">
        <w:t>, — сказано в сообщении тюменского отделения Центробанка.</w:t>
      </w:r>
    </w:p>
    <w:p w14:paraId="59FE6552" w14:textId="77777777" w:rsidR="00FC6E85" w:rsidRPr="00D32252" w:rsidRDefault="00FC6E85" w:rsidP="00FC6E85">
      <w:r w:rsidRPr="00D32252">
        <w:t>Доверительному управлению (деньгами распоряжается управляющий по заранее определенной клиентом стратегии) предпочтение отдавали более состоятельные клиенты.</w:t>
      </w:r>
    </w:p>
    <w:p w14:paraId="0F81EFE8" w14:textId="77777777" w:rsidR="00FC6E85" w:rsidRPr="00D32252" w:rsidRDefault="00FC6E85" w:rsidP="00FC6E85">
      <w:r w:rsidRPr="00D32252">
        <w:t>Управляющий отделением Банка России по Тюменской области Елена Никитина напомнила начинающим инвесторам, что любые инвестиции — это риск. Важно тщательно продумывать все действия и учитывать, что ситуация на бирже меняется. Покупать ценные бумаги стоит у надежных эмитентов из разных отраслей экономики.</w:t>
      </w:r>
    </w:p>
    <w:p w14:paraId="06DD4717" w14:textId="77777777" w:rsidR="00FC6E85" w:rsidRPr="00D32252" w:rsidRDefault="00FC6E85" w:rsidP="00FC6E85">
      <w:r w:rsidRPr="00D32252">
        <w:lastRenderedPageBreak/>
        <w:t>Жители Ямала заключили более 32 тысяч договоров по программе долгосрочных сбережений. Общий объем взносов превысил 7,5 миллиарда рублей.</w:t>
      </w:r>
    </w:p>
    <w:p w14:paraId="75CA024F" w14:textId="0FCE9F31" w:rsidR="00111D7C" w:rsidRPr="00A75267" w:rsidRDefault="0086677D" w:rsidP="00FC6E85">
      <w:hyperlink r:id="rId13" w:history="1">
        <w:r w:rsidR="00FC6E85" w:rsidRPr="00D32252">
          <w:rPr>
            <w:rStyle w:val="a3"/>
          </w:rPr>
          <w:t>https://yamal-media.ru/news/zhiteli-tjumenskoj-matreshki-vlozhili-350-milliardov-rublej-v-fondovyj-rynok</w:t>
        </w:r>
      </w:hyperlink>
    </w:p>
    <w:p w14:paraId="2B6F9684" w14:textId="467A2C49" w:rsidR="00F73AE0" w:rsidRPr="00F73AE0" w:rsidRDefault="00F73AE0" w:rsidP="00F73AE0">
      <w:pPr>
        <w:pStyle w:val="2"/>
      </w:pPr>
      <w:bookmarkStart w:id="48" w:name="_Toc242168603"/>
      <w:r>
        <w:t>Труд 32</w:t>
      </w:r>
      <w:r w:rsidRPr="00F73AE0">
        <w:t>, 05.10.2026, Брянцы продолжают формировать долгосрочные сбережения</w:t>
      </w:r>
      <w:bookmarkEnd w:id="48"/>
    </w:p>
    <w:p w14:paraId="18BBCBB6" w14:textId="77777777" w:rsidR="00F73AE0" w:rsidRPr="008F4C93" w:rsidRDefault="00F73AE0" w:rsidP="00F73AE0">
      <w:pPr>
        <w:pStyle w:val="3"/>
      </w:pPr>
      <w:bookmarkStart w:id="49" w:name="_Toc242168604"/>
      <w:r w:rsidRPr="008F4C93">
        <w:t>С января по июль 2026 года в Брянской области по программе долгосрочных сбережений заключено почти 31 тысяча договоров. Общий объем взносов за этот период составил 640 млн рублей.</w:t>
      </w:r>
      <w:bookmarkEnd w:id="49"/>
    </w:p>
    <w:p w14:paraId="7782B3A5" w14:textId="77777777" w:rsidR="00F73AE0" w:rsidRPr="008F4C93" w:rsidRDefault="00F73AE0" w:rsidP="00F73AE0">
      <w:r w:rsidRPr="008F4C93">
        <w:t>Программа долгосрочных сбережений действует в России с 2024 года. За это время жители региона оформили свыше 121 тысячи договоров, а общий объем взносов достиг 7,9 млрд рублей.</w:t>
      </w:r>
    </w:p>
    <w:p w14:paraId="6C32B96C" w14:textId="77777777" w:rsidR="00F73AE0" w:rsidRPr="008F4C93" w:rsidRDefault="00F73AE0" w:rsidP="00F73AE0">
      <w:r w:rsidRPr="008F4C93">
        <w:t>«Программа долгосрочных сбережений дает гражданам возможность сформировать финансовую подушку на будущее или получить дополнительную прибавку к пенсии. Чтобы начать копить, достаточно подписать договор с любым негосударственным пенсионным фондом, участвующим в ПДС, либо перевести в программу уже имеющиеся пенсионные накопления», — пояснила Елена Цветкова, начальник экономического отдела Отделения Брянск Банка России.</w:t>
      </w:r>
    </w:p>
    <w:p w14:paraId="7100676E" w14:textId="77777777" w:rsidR="00F73AE0" w:rsidRPr="008F4C93" w:rsidRDefault="00F73AE0" w:rsidP="00F73AE0">
      <w:r w:rsidRPr="008F4C93">
        <w:t>Одно из преимуществ ПДС — государственное софинансирование. Граждане могут получить от государства прибавку к своим накоплениям — до 36 тысяч рублей в год — в зависимости от дохода и суммы взносов. Кроме того, для участников программы предусмотрен налоговый вычет.</w:t>
      </w:r>
    </w:p>
    <w:p w14:paraId="378CE943" w14:textId="77777777" w:rsidR="00F73AE0" w:rsidRPr="008F4C93" w:rsidRDefault="00F73AE0" w:rsidP="00F73AE0">
      <w:r w:rsidRPr="008F4C93">
        <w:t>Получать выплаты по программе можно через 15 лет с момента заключения договора либо по достижении установленного возраста — 55 лет для женщин и 60 лет для мужчин. При этом воспользоваться сбережениями досрочно можно и раньше — в случае наступления особых жизненных обстоятельств, предусмотренных условиями программы.</w:t>
      </w:r>
    </w:p>
    <w:p w14:paraId="35F75831" w14:textId="647DABF7" w:rsidR="00F73AE0" w:rsidRPr="008F4C93" w:rsidRDefault="0086677D" w:rsidP="00F73AE0">
      <w:hyperlink r:id="rId14" w:history="1">
        <w:r w:rsidR="00F73AE0" w:rsidRPr="005E6339">
          <w:rPr>
            <w:rStyle w:val="a3"/>
          </w:rPr>
          <w:t>https://klitnsy-trud.ru/society/2026/10/05/bryancy-prodolzhayut-formirovat-dolgosrochnye-sberezheniya/</w:t>
        </w:r>
      </w:hyperlink>
      <w:r w:rsidR="00F73AE0" w:rsidRPr="008F4C93">
        <w:t xml:space="preserve"> </w:t>
      </w:r>
    </w:p>
    <w:p w14:paraId="72A7F728" w14:textId="77777777" w:rsidR="00D32252" w:rsidRPr="00D32252" w:rsidRDefault="00D32252" w:rsidP="00D32252">
      <w:pPr>
        <w:pStyle w:val="2"/>
      </w:pPr>
      <w:bookmarkStart w:id="50" w:name="_Toc242168605"/>
      <w:r w:rsidRPr="00D32252">
        <w:t>Лента новостей Югры, 05.10.2026, 6 октября Дуся Кошелькова расскажет о накоплениях и Программе долгосрочных сбережений</w:t>
      </w:r>
      <w:bookmarkEnd w:id="50"/>
    </w:p>
    <w:p w14:paraId="30C1AB6C" w14:textId="77777777" w:rsidR="00D32252" w:rsidRPr="00D32252" w:rsidRDefault="00D32252" w:rsidP="00BF7EE8">
      <w:pPr>
        <w:pStyle w:val="3"/>
      </w:pPr>
      <w:bookmarkStart w:id="51" w:name="_Toc242168606"/>
      <w:r w:rsidRPr="00D32252">
        <w:t>6 октября Дуся Кошелькова расскажет о накоплениях и Программе долгосрочных сбережений.</w:t>
      </w:r>
      <w:bookmarkEnd w:id="51"/>
    </w:p>
    <w:p w14:paraId="10DA2BAC" w14:textId="77777777" w:rsidR="00D32252" w:rsidRPr="00D32252" w:rsidRDefault="00D32252" w:rsidP="00D32252">
      <w:r w:rsidRPr="00D32252">
        <w:t>Возможно, у вас уже есть деньги, о которых вы давно не вспоминали? В очередном выпуске разберёмся, как узнать о своих пенсионных накоплениях и что с ними лучше сделать, пока вы ещё не вышли на пенсию.</w:t>
      </w:r>
    </w:p>
    <w:p w14:paraId="732164A0" w14:textId="4145B231" w:rsidR="00FC6E85" w:rsidRPr="00D32252" w:rsidRDefault="0086677D" w:rsidP="00D32252">
      <w:hyperlink r:id="rId15" w:history="1">
        <w:r w:rsidR="00D32252" w:rsidRPr="00D32252">
          <w:rPr>
            <w:rStyle w:val="a3"/>
          </w:rPr>
          <w:t>https://news-ugra.ru/other/2026/10/05/70982.html</w:t>
        </w:r>
      </w:hyperlink>
    </w:p>
    <w:p w14:paraId="2BB684C6" w14:textId="041A8476" w:rsidR="00D32252" w:rsidRPr="00117AA0" w:rsidRDefault="00117AA0" w:rsidP="00117AA0">
      <w:pPr>
        <w:pStyle w:val="2"/>
      </w:pPr>
      <w:bookmarkStart w:id="52" w:name="_Toc242168607"/>
      <w:r>
        <w:lastRenderedPageBreak/>
        <w:t>Лента новостей Белгорода</w:t>
      </w:r>
      <w:r w:rsidRPr="00117AA0">
        <w:t>, 05.10.2026, Новый выпуск «Финансового навигатора»</w:t>
      </w:r>
      <w:bookmarkEnd w:id="52"/>
    </w:p>
    <w:p w14:paraId="23749651" w14:textId="1C7C9163" w:rsidR="00A914BB" w:rsidRDefault="00A914BB" w:rsidP="00A914BB">
      <w:pPr>
        <w:pStyle w:val="3"/>
      </w:pPr>
      <w:bookmarkStart w:id="53" w:name="_Toc242168608"/>
      <w:r>
        <w:t>Новый выпуск «Финансового навигатора»</w:t>
      </w:r>
      <w:r w:rsidRPr="00A914BB">
        <w:t xml:space="preserve">. </w:t>
      </w:r>
      <w:r>
        <w:t>В прошлой серии говорили об IPO – первичном размещении акций компании, которое позволяет инвесторам стать ее совладельцами.</w:t>
      </w:r>
      <w:r w:rsidRPr="00A914BB">
        <w:t xml:space="preserve"> </w:t>
      </w:r>
      <w:r>
        <w:t>А сегодня расскажем о Программе долгосрочных сбережений (ПДС).</w:t>
      </w:r>
      <w:bookmarkEnd w:id="53"/>
    </w:p>
    <w:p w14:paraId="4AB768E8" w14:textId="77777777" w:rsidR="00A914BB" w:rsidRDefault="00A914BB" w:rsidP="00A914BB">
      <w:r>
        <w:t>Рассказываем, как с ее помощью можно сформировать накопления на важные финансовые цели, и отвечаем на главные вопросы:</w:t>
      </w:r>
    </w:p>
    <w:p w14:paraId="7940710E" w14:textId="77777777" w:rsidR="00A914BB" w:rsidRDefault="00A914BB" w:rsidP="00A914BB">
      <w:r>
        <w:t>– Как работает государственное софинансирование?</w:t>
      </w:r>
    </w:p>
    <w:p w14:paraId="383E320E" w14:textId="77777777" w:rsidR="00A914BB" w:rsidRDefault="00A914BB" w:rsidP="00A914BB">
      <w:r>
        <w:t>– На какую сумму можно получить налоговый вычет?</w:t>
      </w:r>
    </w:p>
    <w:p w14:paraId="45130240" w14:textId="77777777" w:rsidR="00A914BB" w:rsidRDefault="00A914BB" w:rsidP="00A914BB">
      <w:r>
        <w:t>– Как использовать накопленные средства?</w:t>
      </w:r>
    </w:p>
    <w:p w14:paraId="054A2FD0" w14:textId="77777777" w:rsidR="00A914BB" w:rsidRDefault="00A914BB" w:rsidP="00A914BB">
      <w:r>
        <w:t>Ответы на эти и другие вопросы о ПДС – в новом видео «Финансового навигатора».</w:t>
      </w:r>
    </w:p>
    <w:p w14:paraId="0A18FAE2" w14:textId="77777777" w:rsidR="00A914BB" w:rsidRDefault="00A914BB" w:rsidP="00A914BB">
      <w:r>
        <w:t>#Финансовыйнавигатор #МинфинСообщает #финграмотность #ПДС</w:t>
      </w:r>
    </w:p>
    <w:p w14:paraId="28D8CB75" w14:textId="7B5D6C0A" w:rsidR="00117AA0" w:rsidRPr="00A75267" w:rsidRDefault="00A914BB" w:rsidP="00A914BB">
      <w:r>
        <w:t>Источник: Канал в МАКС "Минфин России"</w:t>
      </w:r>
    </w:p>
    <w:p w14:paraId="2FE12095" w14:textId="7F3EE64B" w:rsidR="00A914BB" w:rsidRPr="00A75267" w:rsidRDefault="0086677D" w:rsidP="00A914BB">
      <w:hyperlink r:id="rId16" w:history="1">
        <w:r w:rsidR="00A914BB" w:rsidRPr="005E6339">
          <w:rPr>
            <w:rStyle w:val="a3"/>
            <w:lang w:val="en-US"/>
          </w:rPr>
          <w:t>https</w:t>
        </w:r>
        <w:r w:rsidR="00A914BB" w:rsidRPr="00A75267">
          <w:rPr>
            <w:rStyle w:val="a3"/>
          </w:rPr>
          <w:t>://</w:t>
        </w:r>
        <w:r w:rsidR="00A914BB" w:rsidRPr="005E6339">
          <w:rPr>
            <w:rStyle w:val="a3"/>
            <w:lang w:val="en-US"/>
          </w:rPr>
          <w:t>news</w:t>
        </w:r>
        <w:r w:rsidR="00A914BB" w:rsidRPr="00A75267">
          <w:rPr>
            <w:rStyle w:val="a3"/>
          </w:rPr>
          <w:t>-</w:t>
        </w:r>
        <w:r w:rsidR="00A914BB" w:rsidRPr="005E6339">
          <w:rPr>
            <w:rStyle w:val="a3"/>
            <w:lang w:val="en-US"/>
          </w:rPr>
          <w:t>belgorod</w:t>
        </w:r>
        <w:r w:rsidR="00A914BB" w:rsidRPr="00A75267">
          <w:rPr>
            <w:rStyle w:val="a3"/>
          </w:rPr>
          <w:t>.</w:t>
        </w:r>
        <w:r w:rsidR="00A914BB" w:rsidRPr="005E6339">
          <w:rPr>
            <w:rStyle w:val="a3"/>
            <w:lang w:val="en-US"/>
          </w:rPr>
          <w:t>ru</w:t>
        </w:r>
        <w:r w:rsidR="00A914BB" w:rsidRPr="00A75267">
          <w:rPr>
            <w:rStyle w:val="a3"/>
          </w:rPr>
          <w:t>/</w:t>
        </w:r>
        <w:r w:rsidR="00A914BB" w:rsidRPr="005E6339">
          <w:rPr>
            <w:rStyle w:val="a3"/>
            <w:lang w:val="en-US"/>
          </w:rPr>
          <w:t>economy</w:t>
        </w:r>
        <w:r w:rsidR="00A914BB" w:rsidRPr="00A75267">
          <w:rPr>
            <w:rStyle w:val="a3"/>
          </w:rPr>
          <w:t>/2026/10/05/184507.</w:t>
        </w:r>
        <w:r w:rsidR="00A914BB" w:rsidRPr="005E6339">
          <w:rPr>
            <w:rStyle w:val="a3"/>
            <w:lang w:val="en-US"/>
          </w:rPr>
          <w:t>html</w:t>
        </w:r>
      </w:hyperlink>
      <w:r w:rsidR="00A914BB" w:rsidRPr="00A75267">
        <w:t xml:space="preserve"> </w:t>
      </w:r>
    </w:p>
    <w:p w14:paraId="61C77DB8" w14:textId="77777777" w:rsidR="00111D7C" w:rsidRDefault="00111D7C" w:rsidP="00111D7C">
      <w:pPr>
        <w:pStyle w:val="10"/>
      </w:pPr>
      <w:bookmarkStart w:id="54" w:name="_Toc165991074"/>
      <w:bookmarkStart w:id="55" w:name="_Toc242168609"/>
      <w:r w:rsidRPr="00D32252">
        <w:t>Новости развития системы обязательного пенсионного страхования и страховой пенсии</w:t>
      </w:r>
      <w:bookmarkEnd w:id="38"/>
      <w:bookmarkEnd w:id="39"/>
      <w:bookmarkEnd w:id="40"/>
      <w:bookmarkEnd w:id="54"/>
      <w:bookmarkEnd w:id="55"/>
    </w:p>
    <w:p w14:paraId="4AB9666F" w14:textId="661A4FF3" w:rsidR="006323B5" w:rsidRPr="000C0718" w:rsidRDefault="006323B5" w:rsidP="006323B5">
      <w:pPr>
        <w:pStyle w:val="2"/>
      </w:pPr>
      <w:bookmarkStart w:id="56" w:name="_Toc242168610"/>
      <w:r w:rsidRPr="000C0718">
        <w:t>Российская газета, 05.10.2026, Отложить на будущее: кому положена накопительная пенсия и как ее получить?</w:t>
      </w:r>
      <w:bookmarkEnd w:id="56"/>
    </w:p>
    <w:p w14:paraId="459B89DD" w14:textId="77777777" w:rsidR="006323B5" w:rsidRPr="000C0718" w:rsidRDefault="006323B5" w:rsidP="006323B5">
      <w:pPr>
        <w:pStyle w:val="3"/>
      </w:pPr>
      <w:bookmarkStart w:id="57" w:name="_Toc242168611"/>
      <w:r w:rsidRPr="000C0718">
        <w:t>Средства накопительной пенсии формируются у 72 миллионов россиян. Это реальные деньги, которые каждый год растут за счет инвестиционного дохода. Однако большинство людей не знают, когда и на каких условиях можно получить накопленное, из-за чего упускают доступные финансовые возможности.</w:t>
      </w:r>
      <w:bookmarkEnd w:id="57"/>
    </w:p>
    <w:p w14:paraId="7B04BF72" w14:textId="77777777" w:rsidR="006323B5" w:rsidRPr="000C0718" w:rsidRDefault="006323B5" w:rsidP="006323B5">
      <w:r w:rsidRPr="000C0718">
        <w:t xml:space="preserve">О том, как грамотно распорядиться накоплениями и кому они доступны, рассказала Наталия Каменская, директор по </w:t>
      </w:r>
      <w:r w:rsidRPr="006323B5">
        <w:rPr>
          <w:lang w:val="en-US"/>
        </w:rPr>
        <w:t>GR</w:t>
      </w:r>
      <w:r w:rsidRPr="000C0718">
        <w:t xml:space="preserve"> и юридическому сопровождению НПФ.</w:t>
      </w:r>
    </w:p>
    <w:p w14:paraId="0031624B" w14:textId="77777777" w:rsidR="006323B5" w:rsidRPr="000C0718" w:rsidRDefault="006323B5" w:rsidP="006323B5">
      <w:r w:rsidRPr="000C0718">
        <w:t>- Подобные госнакопления есть у тех, кто родился в 1967 году или позже - официальный работодатель делал за них взносы с 2002 по 2013 год. Еще взносы есть у женщин 1957-1966 и мужчин 1953-1966 годов рождения - компании перечисляли за них деньги с 2002 по 2004 год. А кроме того, у участников программы софинансирования накопительной пенсии, которые сделали первый взнос до конца 2015 года, и у тех, кто направил материнский капитал на накопительную пенсию.</w:t>
      </w:r>
    </w:p>
    <w:p w14:paraId="01947DB0" w14:textId="77777777" w:rsidR="006323B5" w:rsidRPr="000C0718" w:rsidRDefault="006323B5" w:rsidP="006323B5">
      <w:r w:rsidRPr="000C0718">
        <w:t>Для того чтобы понять, как распорядиться этими деньгами, первое, что нужно сделать: заказать на "Госуслугах" выписку из индивидуального лицевого счета в Социальном фонде России - документ покажет сумму и где она хранится.</w:t>
      </w:r>
    </w:p>
    <w:p w14:paraId="38A68362" w14:textId="77777777" w:rsidR="006323B5" w:rsidRPr="000C0718" w:rsidRDefault="006323B5" w:rsidP="006323B5">
      <w:r w:rsidRPr="000C0718">
        <w:lastRenderedPageBreak/>
        <w:t>Это важно, ведь получить средства из разных источников можно по-разному, а чтобы сделать это с максимальной выгодой, стоит понимать, из чего складывается весь объем средств. Напомню, что получить его женщины могут с 55 лет, а мужчины - с 60 лет. Раньше выплатят тем, у кого есть досрочное право на страховую пенсию от государства. И здесь существуют два основных сценария, по которым можно забрать деньги.</w:t>
      </w:r>
    </w:p>
    <w:p w14:paraId="670B2286" w14:textId="77777777" w:rsidR="006323B5" w:rsidRPr="000C0718" w:rsidRDefault="006323B5" w:rsidP="006323B5">
      <w:r w:rsidRPr="000C0718">
        <w:t>Женщины 55 лет и мужчины 60 лет смогут забрать средства накопительной пенсии разом, если в 2026 году на счете меньше 439776 рублей. Если сумма превысит установленный порог, деньги будут выплачиваться государством в виде пожизненной надбавки к страховой пенсии по старости - накопительной пенсии. Лимит единовременной выплаты пересматривают ежегодно, он привязан к прожиточному минимуму пенсионера. Когда на счете есть деньги из программы софинансирования накопительной пенсии или материнский капитал, выгоднее посмотреть, какие суммы и откуда приходили на счет, и, например, запросить их разными заявлениями.</w:t>
      </w:r>
    </w:p>
    <w:p w14:paraId="31385EA0" w14:textId="77777777" w:rsidR="006323B5" w:rsidRPr="000C0718" w:rsidRDefault="006323B5" w:rsidP="006323B5">
      <w:r w:rsidRPr="000C0718">
        <w:t>Однако есть и другой вариант. Средства по программе софинансирования накопительной пенсии и материнского капитала можно назначить в виде срочной выплаты на срок от 10 лет и дольше. Для этого следует подать два заявления: на выплату накопительной пенсии и срочной выплаты. Страховые взносы работодателя при таком сценарии будут считаться отдельно. И если сумма не превысит 439 776 рублей в 2026 году, деньги отдадут сразу.</w:t>
      </w:r>
    </w:p>
    <w:p w14:paraId="5A92E1D6" w14:textId="77777777" w:rsidR="006323B5" w:rsidRPr="000C0718" w:rsidRDefault="006323B5" w:rsidP="006323B5">
      <w:r w:rsidRPr="000C0718">
        <w:t>Когда сумма взносов работодателя не укладывается в лимиты, чтобы получить разово, а сроки кажутся слишком большими, существует еще один сценарий. Деньги можно перевести в программу долгосрочных сбережений (ПДС). Когда средства накопительной пенсии попадут на ПДС-счет, заработают новые правила выплаты. После перевода денег в программу человек сам выбирает, сколько лет получать выплаты - в зависимости от срока, который предлагает выбранный негосударственный пенсионный фонд. В одних фондах доступны ежемесячные выплаты на срок от пяти лет, в других - от 10. Забрать деньги частями можно женщинам с 55 лет, а мужчинам - с 60 лет. При этом на оплату дорогостоящего лечения средства можно снять в любой момент, хоть всю сумму. Кроме того, через 15 лет можно получить все сбережения сразу, даже если на счете несколько миллионов рублей.</w:t>
      </w:r>
    </w:p>
    <w:p w14:paraId="3929C5B1" w14:textId="0175D242" w:rsidR="006323B5" w:rsidRPr="000C0718" w:rsidRDefault="0086677D" w:rsidP="006323B5">
      <w:hyperlink r:id="rId17" w:history="1">
        <w:r w:rsidR="006323B5" w:rsidRPr="005E6339">
          <w:rPr>
            <w:rStyle w:val="a3"/>
            <w:lang w:val="en-US"/>
          </w:rPr>
          <w:t>https</w:t>
        </w:r>
        <w:r w:rsidR="006323B5" w:rsidRPr="000C0718">
          <w:rPr>
            <w:rStyle w:val="a3"/>
          </w:rPr>
          <w:t>://</w:t>
        </w:r>
        <w:r w:rsidR="006323B5" w:rsidRPr="005E6339">
          <w:rPr>
            <w:rStyle w:val="a3"/>
            <w:lang w:val="en-US"/>
          </w:rPr>
          <w:t>rg</w:t>
        </w:r>
        <w:r w:rsidR="006323B5" w:rsidRPr="000C0718">
          <w:rPr>
            <w:rStyle w:val="a3"/>
          </w:rPr>
          <w:t>.</w:t>
        </w:r>
        <w:r w:rsidR="006323B5" w:rsidRPr="005E6339">
          <w:rPr>
            <w:rStyle w:val="a3"/>
            <w:lang w:val="en-US"/>
          </w:rPr>
          <w:t>ru</w:t>
        </w:r>
        <w:r w:rsidR="006323B5" w:rsidRPr="000C0718">
          <w:rPr>
            <w:rStyle w:val="a3"/>
          </w:rPr>
          <w:t>/2026/10/05/</w:t>
        </w:r>
        <w:r w:rsidR="006323B5" w:rsidRPr="005E6339">
          <w:rPr>
            <w:rStyle w:val="a3"/>
            <w:lang w:val="en-US"/>
          </w:rPr>
          <w:t>reg</w:t>
        </w:r>
        <w:r w:rsidR="006323B5" w:rsidRPr="000C0718">
          <w:rPr>
            <w:rStyle w:val="a3"/>
          </w:rPr>
          <w:t>-</w:t>
        </w:r>
        <w:r w:rsidR="006323B5" w:rsidRPr="005E6339">
          <w:rPr>
            <w:rStyle w:val="a3"/>
            <w:lang w:val="en-US"/>
          </w:rPr>
          <w:t>szfo</w:t>
        </w:r>
        <w:r w:rsidR="006323B5" w:rsidRPr="000C0718">
          <w:rPr>
            <w:rStyle w:val="a3"/>
          </w:rPr>
          <w:t>/</w:t>
        </w:r>
        <w:r w:rsidR="006323B5" w:rsidRPr="005E6339">
          <w:rPr>
            <w:rStyle w:val="a3"/>
            <w:lang w:val="en-US"/>
          </w:rPr>
          <w:t>otlozhit</w:t>
        </w:r>
        <w:r w:rsidR="006323B5" w:rsidRPr="000C0718">
          <w:rPr>
            <w:rStyle w:val="a3"/>
          </w:rPr>
          <w:t>-</w:t>
        </w:r>
        <w:r w:rsidR="006323B5" w:rsidRPr="005E6339">
          <w:rPr>
            <w:rStyle w:val="a3"/>
            <w:lang w:val="en-US"/>
          </w:rPr>
          <w:t>na</w:t>
        </w:r>
        <w:r w:rsidR="006323B5" w:rsidRPr="000C0718">
          <w:rPr>
            <w:rStyle w:val="a3"/>
          </w:rPr>
          <w:t>-</w:t>
        </w:r>
        <w:r w:rsidR="006323B5" w:rsidRPr="005E6339">
          <w:rPr>
            <w:rStyle w:val="a3"/>
            <w:lang w:val="en-US"/>
          </w:rPr>
          <w:t>budushchee</w:t>
        </w:r>
        <w:r w:rsidR="006323B5" w:rsidRPr="000C0718">
          <w:rPr>
            <w:rStyle w:val="a3"/>
          </w:rPr>
          <w:t>-</w:t>
        </w:r>
        <w:r w:rsidR="006323B5" w:rsidRPr="005E6339">
          <w:rPr>
            <w:rStyle w:val="a3"/>
            <w:lang w:val="en-US"/>
          </w:rPr>
          <w:t>komu</w:t>
        </w:r>
        <w:r w:rsidR="006323B5" w:rsidRPr="000C0718">
          <w:rPr>
            <w:rStyle w:val="a3"/>
          </w:rPr>
          <w:t>-</w:t>
        </w:r>
        <w:r w:rsidR="006323B5" w:rsidRPr="005E6339">
          <w:rPr>
            <w:rStyle w:val="a3"/>
            <w:lang w:val="en-US"/>
          </w:rPr>
          <w:t>polozhena</w:t>
        </w:r>
        <w:r w:rsidR="006323B5" w:rsidRPr="000C0718">
          <w:rPr>
            <w:rStyle w:val="a3"/>
          </w:rPr>
          <w:t>-</w:t>
        </w:r>
        <w:r w:rsidR="006323B5" w:rsidRPr="005E6339">
          <w:rPr>
            <w:rStyle w:val="a3"/>
            <w:lang w:val="en-US"/>
          </w:rPr>
          <w:t>nakopitelnaia</w:t>
        </w:r>
        <w:r w:rsidR="006323B5" w:rsidRPr="000C0718">
          <w:rPr>
            <w:rStyle w:val="a3"/>
          </w:rPr>
          <w:t>-</w:t>
        </w:r>
        <w:r w:rsidR="006323B5" w:rsidRPr="005E6339">
          <w:rPr>
            <w:rStyle w:val="a3"/>
            <w:lang w:val="en-US"/>
          </w:rPr>
          <w:t>pensiia</w:t>
        </w:r>
        <w:r w:rsidR="006323B5" w:rsidRPr="000C0718">
          <w:rPr>
            <w:rStyle w:val="a3"/>
          </w:rPr>
          <w:t>-</w:t>
        </w:r>
        <w:r w:rsidR="006323B5" w:rsidRPr="005E6339">
          <w:rPr>
            <w:rStyle w:val="a3"/>
            <w:lang w:val="en-US"/>
          </w:rPr>
          <w:t>i</w:t>
        </w:r>
        <w:r w:rsidR="006323B5" w:rsidRPr="000C0718">
          <w:rPr>
            <w:rStyle w:val="a3"/>
          </w:rPr>
          <w:t>-</w:t>
        </w:r>
        <w:r w:rsidR="006323B5" w:rsidRPr="005E6339">
          <w:rPr>
            <w:rStyle w:val="a3"/>
            <w:lang w:val="en-US"/>
          </w:rPr>
          <w:t>kak</w:t>
        </w:r>
        <w:r w:rsidR="006323B5" w:rsidRPr="000C0718">
          <w:rPr>
            <w:rStyle w:val="a3"/>
          </w:rPr>
          <w:t>-</w:t>
        </w:r>
        <w:r w:rsidR="006323B5" w:rsidRPr="005E6339">
          <w:rPr>
            <w:rStyle w:val="a3"/>
            <w:lang w:val="en-US"/>
          </w:rPr>
          <w:t>ee</w:t>
        </w:r>
        <w:r w:rsidR="006323B5" w:rsidRPr="000C0718">
          <w:rPr>
            <w:rStyle w:val="a3"/>
          </w:rPr>
          <w:t>-</w:t>
        </w:r>
        <w:r w:rsidR="006323B5" w:rsidRPr="005E6339">
          <w:rPr>
            <w:rStyle w:val="a3"/>
            <w:lang w:val="en-US"/>
          </w:rPr>
          <w:t>poluchit</w:t>
        </w:r>
        <w:r w:rsidR="006323B5" w:rsidRPr="000C0718">
          <w:rPr>
            <w:rStyle w:val="a3"/>
          </w:rPr>
          <w:t>.</w:t>
        </w:r>
        <w:r w:rsidR="006323B5" w:rsidRPr="005E6339">
          <w:rPr>
            <w:rStyle w:val="a3"/>
            <w:lang w:val="en-US"/>
          </w:rPr>
          <w:t>html</w:t>
        </w:r>
      </w:hyperlink>
      <w:r w:rsidR="006323B5" w:rsidRPr="000C0718">
        <w:t xml:space="preserve"> </w:t>
      </w:r>
    </w:p>
    <w:p w14:paraId="12FEB8A9" w14:textId="77777777" w:rsidR="00D462B4" w:rsidRPr="00D32252" w:rsidRDefault="00D462B4" w:rsidP="00D462B4">
      <w:pPr>
        <w:pStyle w:val="2"/>
      </w:pPr>
      <w:bookmarkStart w:id="58" w:name="ф3"/>
      <w:bookmarkStart w:id="59" w:name="_Toc242168612"/>
      <w:bookmarkEnd w:id="58"/>
      <w:r w:rsidRPr="00D32252">
        <w:t>Российская газета, 05.10.2026, Озвучен размер срочной пенсионной выплаты в 2027 году</w:t>
      </w:r>
      <w:bookmarkEnd w:id="59"/>
    </w:p>
    <w:p w14:paraId="50FED6ED" w14:textId="77777777" w:rsidR="00D462B4" w:rsidRPr="00D32252" w:rsidRDefault="00D462B4" w:rsidP="00BF7EE8">
      <w:pPr>
        <w:pStyle w:val="3"/>
      </w:pPr>
      <w:bookmarkStart w:id="60" w:name="_Toc242168613"/>
      <w:r w:rsidRPr="00D32252">
        <w:t>Среднегодовой размер срочной пенсионной выплаты может достичь в следующем году свыше 3,5 тысячи рублей. Это следует из пояснительной записки к проекту бюджета Фонда пенсионного и социального страхования РФ на 2027 год и на плановый период 2028 и 2029 годов.</w:t>
      </w:r>
      <w:bookmarkEnd w:id="60"/>
    </w:p>
    <w:p w14:paraId="5B883064" w14:textId="77777777" w:rsidR="00D462B4" w:rsidRPr="00D32252" w:rsidRDefault="00D462B4" w:rsidP="00D462B4">
      <w:r w:rsidRPr="00D32252">
        <w:t>Среднегодовой размер срочной пенсионной выплаты в 2027 году составит 3 503,41 рублей, следует из документа.</w:t>
      </w:r>
    </w:p>
    <w:p w14:paraId="12B5548E" w14:textId="77777777" w:rsidR="00D462B4" w:rsidRPr="00D32252" w:rsidRDefault="00D462B4" w:rsidP="00D462B4">
      <w:r w:rsidRPr="00D32252">
        <w:t xml:space="preserve">Напомним, срочная пенсионная выплата - это ежемесячная выплата из средств пенсионных накоплений (сформированных, например, из добровольных дополнительных взносов на накопительную пенсию; средств господдержки по </w:t>
      </w:r>
      <w:r w:rsidRPr="00D32252">
        <w:lastRenderedPageBreak/>
        <w:t>программе государственного софинансирования пенсионных накоплений, средств маткапитала, направленных на накопительную пенсию, доходов от инвестирования перечисленных средств). Она предоставляется в течение срока, который определяет ее получатель. Но при этом продолжительность выплаты должна составлять не менее десяти лет.</w:t>
      </w:r>
    </w:p>
    <w:p w14:paraId="51799876" w14:textId="77777777" w:rsidR="00D462B4" w:rsidRPr="00D32252" w:rsidRDefault="00D462B4" w:rsidP="00D462B4">
      <w:r w:rsidRPr="00D32252">
        <w:t>Напомним, что в этом году срочная пенсионная выплата была увеличена на 19,32%.</w:t>
      </w:r>
    </w:p>
    <w:p w14:paraId="2BF9D11A" w14:textId="7A73EE63" w:rsidR="00D462B4" w:rsidRPr="00D32252" w:rsidRDefault="0086677D" w:rsidP="00D462B4">
      <w:hyperlink r:id="rId18" w:history="1">
        <w:r w:rsidR="00D462B4" w:rsidRPr="00D32252">
          <w:rPr>
            <w:rStyle w:val="a3"/>
          </w:rPr>
          <w:t>https://rg.ru/2026/10/05/ozvuchen-razmer-srochnoj-pensionnoj-vyplaty-v-2027-godu.html</w:t>
        </w:r>
      </w:hyperlink>
      <w:r w:rsidR="00D462B4" w:rsidRPr="00D32252">
        <w:t xml:space="preserve"> </w:t>
      </w:r>
    </w:p>
    <w:p w14:paraId="41A1E174" w14:textId="77777777" w:rsidR="00F60191" w:rsidRPr="00D32252" w:rsidRDefault="00F60191" w:rsidP="00F60191">
      <w:pPr>
        <w:pStyle w:val="2"/>
      </w:pPr>
      <w:bookmarkStart w:id="61" w:name="ф4"/>
      <w:bookmarkStart w:id="62" w:name="_Toc242168614"/>
      <w:bookmarkEnd w:id="61"/>
      <w:r w:rsidRPr="00D32252">
        <w:t>Известия, 05.10.2026, В России повысят все виды социальных выплат в 2027 году. Что известно</w:t>
      </w:r>
      <w:bookmarkEnd w:id="62"/>
    </w:p>
    <w:p w14:paraId="7A52E439" w14:textId="540B8A87" w:rsidR="00F60191" w:rsidRPr="00D32252" w:rsidRDefault="00F60191" w:rsidP="00BF7EE8">
      <w:pPr>
        <w:pStyle w:val="3"/>
      </w:pPr>
      <w:bookmarkStart w:id="63" w:name="_Toc242168615"/>
      <w:r w:rsidRPr="00D32252">
        <w:t xml:space="preserve">В 2027 году в России запланировано повышение страховых, социальных и военных пенсий, индексация маткапитала и других выплат при рождении ребенка. На реализацию задач Соцфонда направят более 63 трлн рублей. Все подробности - в материале </w:t>
      </w:r>
      <w:r w:rsidR="004F4167">
        <w:t>«</w:t>
      </w:r>
      <w:r w:rsidRPr="00D32252">
        <w:t>Известий</w:t>
      </w:r>
      <w:r w:rsidR="004F4167">
        <w:t>»</w:t>
      </w:r>
      <w:r w:rsidRPr="00D32252">
        <w:t>.</w:t>
      </w:r>
      <w:bookmarkEnd w:id="63"/>
    </w:p>
    <w:p w14:paraId="590A4AAD" w14:textId="77777777" w:rsidR="00F60191" w:rsidRPr="00D32252" w:rsidRDefault="00F60191" w:rsidP="00F60191">
      <w:r w:rsidRPr="00D32252">
        <w:t>Параметры индексации пенсий в РФ</w:t>
      </w:r>
    </w:p>
    <w:p w14:paraId="7ADFC54E" w14:textId="77777777" w:rsidR="00F60191" w:rsidRPr="00D32252" w:rsidRDefault="00F60191" w:rsidP="00F60191">
      <w:r w:rsidRPr="00D32252">
        <w:t>В 2027 году страховые пенсии планируется индексировать в два этапа. С 1 февраля выплаты по старости, инвалидности и потере кормильца должны вырасти на 6,8% согласно прогнозу инфляции. Второй этап запланирован на 1 апреля, когда страховые пенсии могут дополнительно увеличиться на 3,3% с учетом доходов Социального фонда.</w:t>
      </w:r>
    </w:p>
    <w:p w14:paraId="75A14834" w14:textId="77777777" w:rsidR="00F60191" w:rsidRPr="00D32252" w:rsidRDefault="00F60191" w:rsidP="00F60191">
      <w:r w:rsidRPr="00D32252">
        <w:t>Согласно документам, средний размер страховой выплаты должен составить 28 849,09 рубля. По сравнению с предыдущими показателями, прогнозируемое увеличение составит 2 491,53 рубля. Пенсия по старости на конец 2027 года составит 29 904 рубля.</w:t>
      </w:r>
    </w:p>
    <w:p w14:paraId="475BF14B" w14:textId="77777777" w:rsidR="00F60191" w:rsidRPr="00D32252" w:rsidRDefault="00F60191" w:rsidP="00F60191">
      <w:r w:rsidRPr="00D32252">
        <w:t>Эксперт Татьяна Подольская пояснила особенности февральского повышения страховых выплат, которое подгоняется под уровень фактической инфляции за предыдущий год.</w:t>
      </w:r>
    </w:p>
    <w:p w14:paraId="2D44B492" w14:textId="61E8331E" w:rsidR="00F60191" w:rsidRPr="00D32252" w:rsidRDefault="004F4167" w:rsidP="00F60191">
      <w:r>
        <w:t>«</w:t>
      </w:r>
      <w:r w:rsidR="00F60191" w:rsidRPr="00D32252">
        <w:t>Страховые пенсии индексируются дважды в год согласно решению, принятому в 2026 году. С 1 февраля страховые пенсии по старости, инвалидности и потере кормильца повысят на 6,8%. Это прогнозный уровень фактической инфляции за 2026 год - именно под нее подгоняется февральская индексация</w:t>
      </w:r>
      <w:r>
        <w:t>»</w:t>
      </w:r>
      <w:r w:rsidR="00F60191" w:rsidRPr="00D32252">
        <w:t>, - сказала Подольская.</w:t>
      </w:r>
    </w:p>
    <w:p w14:paraId="3FD01536" w14:textId="77777777" w:rsidR="00F60191" w:rsidRPr="00D32252" w:rsidRDefault="00F60191" w:rsidP="00F60191">
      <w:r w:rsidRPr="00D32252">
        <w:t>Поддержка семей и беременных в РФ</w:t>
      </w:r>
    </w:p>
    <w:p w14:paraId="2CCAA018" w14:textId="77777777" w:rsidR="00F60191" w:rsidRPr="00D32252" w:rsidRDefault="00F60191" w:rsidP="00F60191">
      <w:r w:rsidRPr="00D32252">
        <w:t>В проекте бюджета в 2027 году предусмотрено значительное финансирование мер поддержки семей с детьми. Средства направят на выплату материнского капитала и единого пособия, которое выплачивается беременным женщинам, вставшим на учет в ранние сроки, а также родителям на детей до достижения ими 17 лет. Особое внимание уделят выплатам, призванным поддержать семьи в период декретного отпуска.</w:t>
      </w:r>
    </w:p>
    <w:p w14:paraId="746C8CA3" w14:textId="77777777" w:rsidR="00F60191" w:rsidRPr="00D32252" w:rsidRDefault="00F60191" w:rsidP="00F60191">
      <w:r w:rsidRPr="00D32252">
        <w:t>Материнский капитал на первого ребенка составит 778,5 тыс. рублей, а максимальный размер ежемесячного пособия по уходу за ребенком для работающих граждан превысит 95,5 тыс. рублей. Единовременное пособие при рождении ребенка составит 30,4 тыс. рублей, а максимальный размер пособия по беременности и родам превысит 1,1 млн рублей.</w:t>
      </w:r>
    </w:p>
    <w:p w14:paraId="035C33D8" w14:textId="77777777" w:rsidR="00F60191" w:rsidRPr="00D32252" w:rsidRDefault="00F60191" w:rsidP="00F60191">
      <w:r w:rsidRPr="00D32252">
        <w:t>Правительство заложило необходимые средства в проект бюджета Социального фонда на ближайшую трехлетку. Премьер-министр Михаил Мишустин подчеркнул, что приоритетом остается поддержка семей и развитие социальной сферы.</w:t>
      </w:r>
    </w:p>
    <w:p w14:paraId="033D84DE" w14:textId="25FF08E0" w:rsidR="00F60191" w:rsidRPr="00D32252" w:rsidRDefault="004F4167" w:rsidP="00F60191">
      <w:r>
        <w:lastRenderedPageBreak/>
        <w:t>«</w:t>
      </w:r>
      <w:r w:rsidR="00F60191" w:rsidRPr="00D32252">
        <w:t>Предусмотрели средства на ежегодную индексацию пенсий, материнский капитал, на ежемесячное пособие в связи с рождением и воспитанием ребенка, обеспечение людей с ограничениями по здоровью, на страхование от несчастных случаев и профессиональных заболеваний, а также на помощь участникам специальной операции и их близким</w:t>
      </w:r>
      <w:r>
        <w:t>»</w:t>
      </w:r>
      <w:r w:rsidR="00F60191" w:rsidRPr="00D32252">
        <w:t>, - сказал Мишустин.</w:t>
      </w:r>
    </w:p>
    <w:p w14:paraId="6A1EF03E" w14:textId="77777777" w:rsidR="00F60191" w:rsidRPr="00D32252" w:rsidRDefault="00F60191" w:rsidP="00F60191">
      <w:r w:rsidRPr="00D32252">
        <w:t>Поддержка льготных категорий в РФ</w:t>
      </w:r>
    </w:p>
    <w:p w14:paraId="3FF37230" w14:textId="77777777" w:rsidR="00F60191" w:rsidRPr="00D32252" w:rsidRDefault="00F60191" w:rsidP="00F60191">
      <w:r w:rsidRPr="00D32252">
        <w:t>Общий объем расходов Социального фонда на ближайшие три года составит более 63 трлн рублей. В этот перечень включены ресурсы на обеспечение людей с ограничениями по здоровью и страхование от несчастных случаев на производстве. Социальные пенсии планируется увеличить с 1 апреля 2027 года предварительно на 6,8%, а военные пенсии проиндексируют с 1 октября ориентировочно на 4%.</w:t>
      </w:r>
    </w:p>
    <w:p w14:paraId="797068FC" w14:textId="77777777" w:rsidR="00F60191" w:rsidRPr="00D32252" w:rsidRDefault="00F60191" w:rsidP="00F60191">
      <w:r w:rsidRPr="00D32252">
        <w:t>Для работающих пенсионеров в августе предусмотрен перерасчет с учетом накопленных пенсионных коэффициентов. Также заложены средства на помощь участникам специальной операции и их близким. Финансирование программ должно гарантировать своевременное получение всех пособий и их индексацию в зависимости от экономических показателей.</w:t>
      </w:r>
    </w:p>
    <w:p w14:paraId="0B9FF65B" w14:textId="139070C8" w:rsidR="00F60191" w:rsidRPr="00D32252" w:rsidRDefault="0086677D" w:rsidP="00F60191">
      <w:hyperlink r:id="rId19" w:history="1">
        <w:r w:rsidR="00F60191" w:rsidRPr="00D32252">
          <w:rPr>
            <w:rStyle w:val="a3"/>
          </w:rPr>
          <w:t>https://iz.ru/2178694/v-rossii-povysiat-vse-vidy-sotcialnykh-vyplat-v-2027-godu-chto-izvestno/ize</w:t>
        </w:r>
      </w:hyperlink>
      <w:r w:rsidR="00F60191" w:rsidRPr="00D32252">
        <w:t xml:space="preserve"> </w:t>
      </w:r>
    </w:p>
    <w:p w14:paraId="179877A1" w14:textId="77777777" w:rsidR="00EF4FCE" w:rsidRPr="00D32252" w:rsidRDefault="00EF4FCE" w:rsidP="00EF4FCE">
      <w:pPr>
        <w:pStyle w:val="2"/>
      </w:pPr>
      <w:bookmarkStart w:id="64" w:name="ф5"/>
      <w:bookmarkStart w:id="65" w:name="_Toc242168616"/>
      <w:bookmarkEnd w:id="64"/>
      <w:r w:rsidRPr="00D32252">
        <w:t>Известия, 05.10.2026, Родителям начали начислять пенсионные баллы за всех детей до полутора лет</w:t>
      </w:r>
      <w:bookmarkEnd w:id="65"/>
    </w:p>
    <w:p w14:paraId="4F321EEC" w14:textId="77777777" w:rsidR="00EF4FCE" w:rsidRPr="00D32252" w:rsidRDefault="00EF4FCE" w:rsidP="00BF7EE8">
      <w:pPr>
        <w:pStyle w:val="3"/>
      </w:pPr>
      <w:bookmarkStart w:id="66" w:name="_Toc242168617"/>
      <w:r w:rsidRPr="00D32252">
        <w:t>С 2026 года одному из родителей или усыновителей начисляют пенсионные баллы за уход за каждым ребенком до достижения им полутора лет. Этот период также включается в страховой стаж, а с этого года общего ограничения по числу детей нет. Об этом рассказал 5 октября депутат Госдумы Алексей Говырин.</w:t>
      </w:r>
      <w:bookmarkEnd w:id="66"/>
    </w:p>
    <w:p w14:paraId="50D92FDB" w14:textId="77777777" w:rsidR="00EF4FCE" w:rsidRPr="00D32252" w:rsidRDefault="00EF4FCE" w:rsidP="00EF4FCE">
      <w:r w:rsidRPr="00D32252">
        <w:t>За полный год ухода за первым ребенком начисляют 1,8 балла, за вторым - 3,6, за третьим и последующими детьми - 5,4 балла, объяснил Говырин в беседе с RT. При уходе в течение полутора лет количество баллов составляет 2,7, 5,4 и 8,1 соответственно.</w:t>
      </w:r>
    </w:p>
    <w:p w14:paraId="370DC285" w14:textId="7C744912" w:rsidR="00EF4FCE" w:rsidRPr="00D32252" w:rsidRDefault="004F4167" w:rsidP="00EF4FCE">
      <w:r>
        <w:t>«</w:t>
      </w:r>
      <w:r w:rsidR="00EF4FCE" w:rsidRPr="00D32252">
        <w:t>Период засчитают тому родителю, который фактически ухаживал за ребенком, если до него или после него была работа либо другая деятельность с пенсионными взносами. Когда работа и уход совпадают, при расчете пенсии можно выбрать более выгодные баллы. За неполный год их начислят пропорционально времени ухода</w:t>
      </w:r>
      <w:r>
        <w:t>»</w:t>
      </w:r>
      <w:r w:rsidR="00EF4FCE" w:rsidRPr="00D32252">
        <w:t>, - уточнил он.</w:t>
      </w:r>
    </w:p>
    <w:p w14:paraId="25EC399E" w14:textId="4E5396EC" w:rsidR="00EF4FCE" w:rsidRPr="00D32252" w:rsidRDefault="00EF4FCE" w:rsidP="00EF4FCE">
      <w:r w:rsidRPr="00D32252">
        <w:t xml:space="preserve">Для тех, кто выходит на пенсию в 2026 году, периоды ухода будут учитывать при ее назначении. Пенсионерам, которые вышли на пенсию до конца 2025 года и воспитывали пятерых и более детей, для перерасчета необходимо обратиться через </w:t>
      </w:r>
      <w:r w:rsidR="004F4167">
        <w:t>«</w:t>
      </w:r>
      <w:r w:rsidRPr="00D32252">
        <w:t>Госуслуги</w:t>
      </w:r>
      <w:r w:rsidR="004F4167">
        <w:t>»</w:t>
      </w:r>
      <w:r w:rsidRPr="00D32252">
        <w:t xml:space="preserve"> или в клиентскую службу Социального фонда.</w:t>
      </w:r>
    </w:p>
    <w:p w14:paraId="726B18F2" w14:textId="77777777" w:rsidR="00EF4FCE" w:rsidRPr="00D32252" w:rsidRDefault="00EF4FCE" w:rsidP="00EF4FCE">
      <w:r w:rsidRPr="00D32252">
        <w:t>Как отметил Говырин, в заявлении нужно указать имена и даты рождения детей и приложить свидетельства о рождении тех из них, сведения о которых ранее не учитывались. Если перерасчет приведет к увеличению выплаты, пенсию в новом размере начнут выплачивать со следующего месяца после обращения.</w:t>
      </w:r>
    </w:p>
    <w:p w14:paraId="11A8DEBF" w14:textId="77777777" w:rsidR="00EF4FCE" w:rsidRPr="00D32252" w:rsidRDefault="00EF4FCE" w:rsidP="00EF4FCE">
      <w:r w:rsidRPr="00D32252">
        <w:lastRenderedPageBreak/>
        <w:t>Президент РФ Владимир Путин 30 сентября поручил выполнять в полном объеме все социальные обязательства перед гражданами при формировании нового бюджета.</w:t>
      </w:r>
    </w:p>
    <w:p w14:paraId="16760F58" w14:textId="77777777" w:rsidR="00EF4FCE" w:rsidRPr="00D32252" w:rsidRDefault="00EF4FCE" w:rsidP="00EF4FCE">
      <w:r w:rsidRPr="00D32252">
        <w:t>Депутат Госдумы Алексей Говырин 19 сентября сообщил, что россияне с длительным стажем, работники вредных и тяжелых производств, жители Севера, педагоги, медики, многодетные матери, а также некоторые граждане с инвалидностью и родители детей-инвалидов имеют право выйти на страховую пенсию досрочно.</w:t>
      </w:r>
    </w:p>
    <w:p w14:paraId="4B99AB09" w14:textId="614E72E9" w:rsidR="00EF4FCE" w:rsidRPr="00D32252" w:rsidRDefault="0086677D" w:rsidP="00EF4FCE">
      <w:hyperlink r:id="rId20" w:history="1">
        <w:r w:rsidR="00EF4FCE" w:rsidRPr="00D32252">
          <w:rPr>
            <w:rStyle w:val="a3"/>
          </w:rPr>
          <w:t>https://iz.ru/2178595/roditeliam-nachali-nachisliat-pensionnye-bally-za-vsekh-detei-do-polutora-let-izi</w:t>
        </w:r>
      </w:hyperlink>
      <w:r w:rsidR="00EF4FCE" w:rsidRPr="00D32252">
        <w:t xml:space="preserve"> </w:t>
      </w:r>
    </w:p>
    <w:p w14:paraId="37E05BC3" w14:textId="77777777" w:rsidR="0044064F" w:rsidRPr="00D32252" w:rsidRDefault="0044064F" w:rsidP="0044064F">
      <w:pPr>
        <w:pStyle w:val="2"/>
      </w:pPr>
      <w:bookmarkStart w:id="67" w:name="ф6"/>
      <w:bookmarkStart w:id="68" w:name="_Toc242168618"/>
      <w:bookmarkEnd w:id="67"/>
      <w:r w:rsidRPr="00D32252">
        <w:t>ТАСС, 05.10.2026, Силуанов подтвердил индексацию социальных обязательств на уровень инфляции</w:t>
      </w:r>
      <w:bookmarkEnd w:id="68"/>
    </w:p>
    <w:p w14:paraId="352D2700" w14:textId="77777777" w:rsidR="0044064F" w:rsidRPr="00D32252" w:rsidRDefault="0044064F" w:rsidP="00BF7EE8">
      <w:pPr>
        <w:pStyle w:val="3"/>
      </w:pPr>
      <w:bookmarkStart w:id="69" w:name="_Toc242168619"/>
      <w:r w:rsidRPr="00D32252">
        <w:t>Министр финансов России Антон Силуанов подтвердил индексацию социальных обязательств на уровень инфляции, будут проиндексированы выплаты ветеранам, инвалидам и материнский капитал. Об этом он заявил на парламентских слушаниях в Совете Федерации.</w:t>
      </w:r>
      <w:bookmarkEnd w:id="69"/>
    </w:p>
    <w:p w14:paraId="203DF8B4" w14:textId="4AA7431F" w:rsidR="0044064F" w:rsidRPr="00D32252" w:rsidRDefault="004F4167" w:rsidP="0044064F">
      <w:r>
        <w:t>«</w:t>
      </w:r>
      <w:r w:rsidR="0044064F" w:rsidRPr="00D32252">
        <w:t>Социальная политика - первый приоритет. Предусмотрены необходимые ассигнования для выполнения социальных обязательств. На уровень инфляции за предыдущий год будут проиндексированы выплаты ветеранам, инвалидам и материнский капитал. Страховые пенсии в следующем году будут индексированы дважды. С 1 февраля - на уровень инфляции за 2026 год мы оцениваем в размере 6,8%. И с 1 апреля страховая часть пенсии дополнительно будет увеличена на 3,3% по темпу роста заработных плат</w:t>
      </w:r>
      <w:r>
        <w:t>»</w:t>
      </w:r>
      <w:r w:rsidR="0044064F" w:rsidRPr="00D32252">
        <w:t>, - отметил министр.</w:t>
      </w:r>
    </w:p>
    <w:p w14:paraId="047AD2BB" w14:textId="00C69816" w:rsidR="0044064F" w:rsidRPr="00D32252" w:rsidRDefault="0044064F" w:rsidP="0044064F">
      <w:r w:rsidRPr="00D32252">
        <w:t xml:space="preserve">Также, по его словам, средний размер пенсии по старости на конец следующего года составит 29 904 рубля. </w:t>
      </w:r>
      <w:r w:rsidR="004F4167">
        <w:t>«</w:t>
      </w:r>
      <w:r w:rsidRPr="00D32252">
        <w:t>Прожиточный минимум возрастет на 6,8% и составит 20 227 рублей. Величина минимального размера оплаты труда в следующем году повысится до 28 935 рублей. Задача, поставленная президентом, обеспечить МРОТ к 2030 году на уровне 35 тыс. рублей, будет выполнена</w:t>
      </w:r>
      <w:r w:rsidR="004F4167">
        <w:t>»</w:t>
      </w:r>
      <w:r w:rsidRPr="00D32252">
        <w:t>, - добавил Силуанов.</w:t>
      </w:r>
    </w:p>
    <w:p w14:paraId="389EC5F3" w14:textId="1377ACEF" w:rsidR="0044064F" w:rsidRPr="00A75267" w:rsidRDefault="0086677D" w:rsidP="0044064F">
      <w:hyperlink r:id="rId21" w:history="1">
        <w:r w:rsidR="0044064F" w:rsidRPr="00D32252">
          <w:rPr>
            <w:rStyle w:val="a3"/>
          </w:rPr>
          <w:t>https://tass.ru/ekonomika/28182413</w:t>
        </w:r>
      </w:hyperlink>
      <w:r w:rsidR="0044064F" w:rsidRPr="00D32252">
        <w:t xml:space="preserve"> </w:t>
      </w:r>
    </w:p>
    <w:p w14:paraId="1C5C81AB" w14:textId="77777777" w:rsidR="000C0718" w:rsidRPr="001B0501" w:rsidRDefault="000C0718" w:rsidP="000C0718">
      <w:pPr>
        <w:pStyle w:val="2"/>
      </w:pPr>
      <w:bookmarkStart w:id="70" w:name="_Toc242168620"/>
      <w:r w:rsidRPr="001B0501">
        <w:t>РИА Новости, 05.10.2026, Пенсии россиян в 2027 г будут дважды проиндексированы, деньги в бюджете заложены - сенатор</w:t>
      </w:r>
      <w:bookmarkEnd w:id="70"/>
    </w:p>
    <w:p w14:paraId="23E732C6" w14:textId="77777777" w:rsidR="000C0718" w:rsidRPr="001B0501" w:rsidRDefault="000C0718" w:rsidP="000C0718">
      <w:pPr>
        <w:pStyle w:val="3"/>
      </w:pPr>
      <w:bookmarkStart w:id="71" w:name="_Toc242168621"/>
      <w:r w:rsidRPr="001B0501">
        <w:t>Пенсии россиян в 2027 году будут проиндексированы дважды, соответствующие деньги заложены в бюджете, заявил РИА Новости глава комитета Совфеда по социальной политике Алексей Синицын.</w:t>
      </w:r>
      <w:bookmarkEnd w:id="71"/>
    </w:p>
    <w:p w14:paraId="77938B80" w14:textId="77777777" w:rsidR="000C0718" w:rsidRPr="001B0501" w:rsidRDefault="000C0718" w:rsidP="000C0718">
      <w:r w:rsidRPr="001B0501">
        <w:t>"Прежде всего, надо отметить, что пенсии будут индексированы в этом году (2027-м - ред .) два раза, и в бюджете соответствующие деньги на это заложены, так же, как заложены деньги на большое количество обязательств, которые прямо предусмотрены законодательством", - сказал он.</w:t>
      </w:r>
    </w:p>
    <w:p w14:paraId="725BA8D4" w14:textId="77777777" w:rsidR="000C0718" w:rsidRPr="001B0501" w:rsidRDefault="000C0718" w:rsidP="000C0718">
      <w:r w:rsidRPr="001B0501">
        <w:t>По словам сенатора, комитет в режиме нулевого чтения рассмотрел бюджеты социальных фондов - Социального фонда и фонда обязательного медицинского страхования.</w:t>
      </w:r>
    </w:p>
    <w:p w14:paraId="4168CC78" w14:textId="77777777" w:rsidR="000C0718" w:rsidRPr="001B0501" w:rsidRDefault="000C0718" w:rsidP="000C0718">
      <w:r w:rsidRPr="001B0501">
        <w:lastRenderedPageBreak/>
        <w:t>"Коллеги уверены, что бюджеты максимально сбалансированы, и мы видим это по цифрам, что все запланированные расходы бюджетов этих фондов имеют строго определенный источник финансирования, поэтому мы точно понимаем, что эти обязательства будут профинансированы", - добавил сенатор.</w:t>
      </w:r>
    </w:p>
    <w:p w14:paraId="6C78F062" w14:textId="77777777" w:rsidR="000C0718" w:rsidRPr="001B0501" w:rsidRDefault="000C0718" w:rsidP="000C0718">
      <w:r w:rsidRPr="001B0501">
        <w:t>По словам Синицына, в проекте бюджета увеличены расходы на развитие отрасли здравоохранения в целом.</w:t>
      </w:r>
    </w:p>
    <w:p w14:paraId="76AAC2CE" w14:textId="77777777" w:rsidR="000C0718" w:rsidRPr="001B0501" w:rsidRDefault="000C0718" w:rsidP="000C0718">
      <w:r w:rsidRPr="001B0501">
        <w:t>"На это будет направлено более 7 триллионов, 1,8 из которых это федеральный бюджет и 5,2 триллиона по линии бюджета фонда обязательного медицинского страхования", - отметил глава комитета.</w:t>
      </w:r>
    </w:p>
    <w:p w14:paraId="1000458F" w14:textId="77777777" w:rsidR="000C0718" w:rsidRPr="001B0501" w:rsidRDefault="000C0718" w:rsidP="000C0718">
      <w:r w:rsidRPr="001B0501">
        <w:t>Кроме того, подчеркнул сенатор, "детский" бюджет за три года составит более 10 триллионов - это единое пособие и материнский капитал.</w:t>
      </w:r>
    </w:p>
    <w:p w14:paraId="75794800" w14:textId="77777777" w:rsidR="000C0718" w:rsidRPr="001B0501" w:rsidRDefault="000C0718" w:rsidP="000C0718">
      <w:r w:rsidRPr="001B0501">
        <w:t>"Сохраняется и ежегодная семейная выплата в виде возмещения части уплаченного налога на доходы физических лиц гражданам с двумя и более детьми", - объяснил парламентарий.</w:t>
      </w:r>
    </w:p>
    <w:p w14:paraId="60E278A8" w14:textId="48CC2C06" w:rsidR="000C0718" w:rsidRPr="00A75267" w:rsidRDefault="000C0718" w:rsidP="000C0718">
      <w:r w:rsidRPr="001B0501">
        <w:t>"Бюджет имеет четкую социальную ориентацию. Он сбалансирован, и мы особенно заботились, конечно, когда рассматривали проекты бюджета социального и фонда ОМС, нет ли там у них дефицита, источников покрытия которого нет", - констатировал Синицын.</w:t>
      </w:r>
    </w:p>
    <w:p w14:paraId="6E4EEF4D" w14:textId="56FC0D70" w:rsidR="00FE208D" w:rsidRPr="00FE208D" w:rsidRDefault="00FE208D" w:rsidP="00FE208D">
      <w:pPr>
        <w:pStyle w:val="2"/>
      </w:pPr>
      <w:bookmarkStart w:id="72" w:name="_Toc242168622"/>
      <w:r w:rsidRPr="00FE208D">
        <w:t>ТАСС, 06.10.2026, Разрыв между средней пенсией работающих в регионах составил более 22 тыс. Рублей</w:t>
      </w:r>
      <w:bookmarkEnd w:id="72"/>
    </w:p>
    <w:p w14:paraId="653F5741" w14:textId="77777777" w:rsidR="00FE208D" w:rsidRPr="00FE208D" w:rsidRDefault="00FE208D" w:rsidP="00FE208D">
      <w:pPr>
        <w:pStyle w:val="3"/>
      </w:pPr>
      <w:bookmarkStart w:id="73" w:name="_Toc242168623"/>
      <w:r w:rsidRPr="00FE208D">
        <w:t>Разница между самой высокой и низкой средней пенсией среди работающих граждан по регионам РФ в августе 2026 года составила свыше 22 тыс. рублей, выяснил ТАСС, изучив статистику.</w:t>
      </w:r>
      <w:bookmarkEnd w:id="73"/>
    </w:p>
    <w:p w14:paraId="4A03433C" w14:textId="77777777" w:rsidR="00FE208D" w:rsidRPr="00FE208D" w:rsidRDefault="00FE208D" w:rsidP="00FE208D">
      <w:r w:rsidRPr="00FE208D">
        <w:t>Минимальный размер пенсионного обеспечения среди работающих в августе 2026 года отмечен в Республике Дагестан - 17 601 рублей, а максимальный - в Чукотском автономном округе - 39 630 рублей.</w:t>
      </w:r>
    </w:p>
    <w:p w14:paraId="7A3740D7" w14:textId="77777777" w:rsidR="00FE208D" w:rsidRPr="00FE208D" w:rsidRDefault="00FE208D" w:rsidP="00FE208D">
      <w:r w:rsidRPr="00FE208D">
        <w:t>При этом средний размер работающих в августе 2026 года составил 24 017 рублей.</w:t>
      </w:r>
    </w:p>
    <w:p w14:paraId="34BF7576" w14:textId="77777777" w:rsidR="00FE208D" w:rsidRPr="00FE208D" w:rsidRDefault="00FE208D" w:rsidP="00FE208D">
      <w:r w:rsidRPr="00FE208D">
        <w:t>В целом средняя пенсия в России, согласно последним данным, составляет 25 469 рублей.</w:t>
      </w:r>
    </w:p>
    <w:p w14:paraId="300A055D" w14:textId="6D83BC32" w:rsidR="00FE208D" w:rsidRPr="00A75267" w:rsidRDefault="0086677D" w:rsidP="00FE208D">
      <w:hyperlink r:id="rId22" w:history="1">
        <w:r w:rsidR="00FE208D" w:rsidRPr="005E6339">
          <w:rPr>
            <w:rStyle w:val="a3"/>
            <w:lang w:val="en-US"/>
          </w:rPr>
          <w:t>https</w:t>
        </w:r>
        <w:r w:rsidR="00FE208D" w:rsidRPr="005E6339">
          <w:rPr>
            <w:rStyle w:val="a3"/>
          </w:rPr>
          <w:t>://</w:t>
        </w:r>
        <w:r w:rsidR="00FE208D" w:rsidRPr="005E6339">
          <w:rPr>
            <w:rStyle w:val="a3"/>
            <w:lang w:val="en-US"/>
          </w:rPr>
          <w:t>tass</w:t>
        </w:r>
        <w:r w:rsidR="00FE208D" w:rsidRPr="005E6339">
          <w:rPr>
            <w:rStyle w:val="a3"/>
          </w:rPr>
          <w:t>.</w:t>
        </w:r>
        <w:r w:rsidR="00FE208D" w:rsidRPr="005E6339">
          <w:rPr>
            <w:rStyle w:val="a3"/>
            <w:lang w:val="en-US"/>
          </w:rPr>
          <w:t>ru</w:t>
        </w:r>
        <w:r w:rsidR="00FE208D" w:rsidRPr="005E6339">
          <w:rPr>
            <w:rStyle w:val="a3"/>
          </w:rPr>
          <w:t>/</w:t>
        </w:r>
        <w:r w:rsidR="00FE208D" w:rsidRPr="005E6339">
          <w:rPr>
            <w:rStyle w:val="a3"/>
            <w:lang w:val="en-US"/>
          </w:rPr>
          <w:t>ekonomika</w:t>
        </w:r>
        <w:r w:rsidR="00FE208D" w:rsidRPr="005E6339">
          <w:rPr>
            <w:rStyle w:val="a3"/>
          </w:rPr>
          <w:t>/28184727</w:t>
        </w:r>
      </w:hyperlink>
      <w:r w:rsidR="00FE208D" w:rsidRPr="00A75267">
        <w:t xml:space="preserve"> </w:t>
      </w:r>
    </w:p>
    <w:p w14:paraId="41F7CF54" w14:textId="1221DFC4" w:rsidR="00FE208D" w:rsidRPr="00FE208D" w:rsidRDefault="00FE208D" w:rsidP="00FE208D">
      <w:pPr>
        <w:pStyle w:val="2"/>
      </w:pPr>
      <w:bookmarkStart w:id="74" w:name="_Toc242168624"/>
      <w:r w:rsidRPr="00FE208D">
        <w:t>ТАСС, 06.10.2026, Назван среднегодовой размер накопительной пенсии в 2027 году</w:t>
      </w:r>
      <w:bookmarkEnd w:id="74"/>
    </w:p>
    <w:p w14:paraId="5AD9A860" w14:textId="77777777" w:rsidR="00FE208D" w:rsidRPr="00FE208D" w:rsidRDefault="00FE208D" w:rsidP="00FE208D">
      <w:pPr>
        <w:pStyle w:val="3"/>
      </w:pPr>
      <w:bookmarkStart w:id="75" w:name="_Toc242168625"/>
      <w:r w:rsidRPr="00FE208D">
        <w:t>Среднегодовой размер накопительной пенсии в 2027 году может составить свыше 1,8 тыс. рублей. Об этом говорится в пояснительной записке к проекту бюджета Фонда пенсионного и социального страхования РФ на 2027 год и на плановый период 2028 и 2029 годов.</w:t>
      </w:r>
      <w:bookmarkEnd w:id="75"/>
    </w:p>
    <w:p w14:paraId="6B1D4310" w14:textId="77777777" w:rsidR="00FE208D" w:rsidRPr="00FE208D" w:rsidRDefault="00FE208D" w:rsidP="00FE208D">
      <w:r w:rsidRPr="00FE208D">
        <w:t>"Среднегодовой размер накопительной пенсии составит: в 2027 году - 1 846,34 рубля", - говорится в пояснительной записке к документу.</w:t>
      </w:r>
    </w:p>
    <w:p w14:paraId="5CA2B4FF" w14:textId="77777777" w:rsidR="00FE208D" w:rsidRPr="00FE208D" w:rsidRDefault="00FE208D" w:rsidP="00FE208D">
      <w:r w:rsidRPr="00FE208D">
        <w:lastRenderedPageBreak/>
        <w:t>Накопительная пенсия - это ежемесячная пожизненная выплата, которая формируется на специальном индивидуальном лицевом счете застрахованного лица. Средний ее размер в 2026 году составляет около 1,6 тыс. рублей в месяц. С 1 августа накопительные пенсии проиндексировали на 17,3% на основе полученной доходности от инвестирования средств, сообщил ТАСС профессор Финансового университета при правительстве РФ Александр Сафонов.</w:t>
      </w:r>
    </w:p>
    <w:p w14:paraId="690681F6" w14:textId="77777777" w:rsidR="00FE208D" w:rsidRPr="00FE208D" w:rsidRDefault="00FE208D" w:rsidP="00FE208D">
      <w:r w:rsidRPr="00FE208D">
        <w:t>Эксперт добавил, что ежемесячная пожизненная выплата назначается только в том случае, если ее размер превышает 10% от федерального прожиточного минимума пенсионера. В 2026 году он составляет 16 288 рублей, следовательно, ежемесячный размер накопительной пенсии должен быть строго выше 1 628,80 рублей. Если сумма накоплений меньше, то все средства выплачиваются сразу, пояснил Сафонов.</w:t>
      </w:r>
    </w:p>
    <w:p w14:paraId="39B4A6B7" w14:textId="77777777" w:rsidR="00FE208D" w:rsidRPr="00FE208D" w:rsidRDefault="00FE208D" w:rsidP="00FE208D">
      <w:r w:rsidRPr="00FE208D">
        <w:t>В 2026 году накопительную пенсию могут получить мужчины с 60 лет и женщины с 55 лет, или же граждане, имеющие право на досрочную пенсию. Основные накопления сформировались у тех, кто родился в 1967 году или позже, это произошло за счет взносов работодателей с 2002 по 2013 годы, уточнил эксперт.</w:t>
      </w:r>
    </w:p>
    <w:p w14:paraId="2C3C02B7" w14:textId="21422ECE" w:rsidR="00FE208D" w:rsidRPr="00A75267" w:rsidRDefault="0086677D" w:rsidP="00FE208D">
      <w:hyperlink r:id="rId23" w:history="1">
        <w:r w:rsidR="00FE208D" w:rsidRPr="005E6339">
          <w:rPr>
            <w:rStyle w:val="a3"/>
            <w:lang w:val="en-US"/>
          </w:rPr>
          <w:t>https</w:t>
        </w:r>
        <w:r w:rsidR="00FE208D" w:rsidRPr="00A75267">
          <w:rPr>
            <w:rStyle w:val="a3"/>
          </w:rPr>
          <w:t>://</w:t>
        </w:r>
        <w:r w:rsidR="00FE208D" w:rsidRPr="005E6339">
          <w:rPr>
            <w:rStyle w:val="a3"/>
            <w:lang w:val="en-US"/>
          </w:rPr>
          <w:t>tass</w:t>
        </w:r>
        <w:r w:rsidR="00FE208D" w:rsidRPr="00A75267">
          <w:rPr>
            <w:rStyle w:val="a3"/>
          </w:rPr>
          <w:t>.</w:t>
        </w:r>
        <w:r w:rsidR="00FE208D" w:rsidRPr="005E6339">
          <w:rPr>
            <w:rStyle w:val="a3"/>
            <w:lang w:val="en-US"/>
          </w:rPr>
          <w:t>ru</w:t>
        </w:r>
        <w:r w:rsidR="00FE208D" w:rsidRPr="00A75267">
          <w:rPr>
            <w:rStyle w:val="a3"/>
          </w:rPr>
          <w:t>/</w:t>
        </w:r>
        <w:r w:rsidR="00FE208D" w:rsidRPr="005E6339">
          <w:rPr>
            <w:rStyle w:val="a3"/>
            <w:lang w:val="en-US"/>
          </w:rPr>
          <w:t>obschestvo</w:t>
        </w:r>
        <w:r w:rsidR="00FE208D" w:rsidRPr="00A75267">
          <w:rPr>
            <w:rStyle w:val="a3"/>
          </w:rPr>
          <w:t>/28184563</w:t>
        </w:r>
      </w:hyperlink>
      <w:r w:rsidR="00FE208D" w:rsidRPr="00A75267">
        <w:t xml:space="preserve"> </w:t>
      </w:r>
    </w:p>
    <w:p w14:paraId="7FD59CC1" w14:textId="3C260520" w:rsidR="007534EC" w:rsidRPr="007534EC" w:rsidRDefault="007534EC" w:rsidP="007534EC">
      <w:pPr>
        <w:pStyle w:val="2"/>
      </w:pPr>
      <w:bookmarkStart w:id="76" w:name="_Toc242168626"/>
      <w:r w:rsidRPr="007534EC">
        <w:t>РИА Новости, 06.10.2026</w:t>
      </w:r>
      <w:r w:rsidRPr="0058217F">
        <w:t xml:space="preserve">, </w:t>
      </w:r>
      <w:r w:rsidRPr="007534EC">
        <w:t>Накопительная пенсия в 2027 году может составить более 1,8 тысячи рублей</w:t>
      </w:r>
      <w:bookmarkEnd w:id="76"/>
    </w:p>
    <w:p w14:paraId="40EB8FA0" w14:textId="77777777" w:rsidR="007534EC" w:rsidRPr="007534EC" w:rsidRDefault="007534EC" w:rsidP="007534EC">
      <w:pPr>
        <w:pStyle w:val="3"/>
      </w:pPr>
      <w:bookmarkStart w:id="77" w:name="_Toc242168627"/>
      <w:r w:rsidRPr="007534EC">
        <w:t>Среднегодовой размер накопительной пенсии в России в 2027 году может составить более 1,8 тысячи рублей, следует из пояснительной записки к проекту бюджета Фонда пенсионного и социального страхования России на 2027 год и на плановый период 2028 и 2029 годов, которая есть в распоряжении РИА Новости.</w:t>
      </w:r>
      <w:bookmarkEnd w:id="77"/>
    </w:p>
    <w:p w14:paraId="27F1BC2D" w14:textId="77777777" w:rsidR="007534EC" w:rsidRPr="007534EC" w:rsidRDefault="007534EC" w:rsidP="007534EC">
      <w:r w:rsidRPr="007534EC">
        <w:t>"Среднегодовой размер накопительной пенсии составит: в 2027 году - 1 846,34 рубля", - говорится в записке.</w:t>
      </w:r>
    </w:p>
    <w:p w14:paraId="1342C763" w14:textId="38697E5D" w:rsidR="007534EC" w:rsidRPr="007534EC" w:rsidRDefault="0086677D" w:rsidP="007534EC">
      <w:hyperlink r:id="rId24" w:history="1">
        <w:r w:rsidR="007534EC" w:rsidRPr="005E6339">
          <w:rPr>
            <w:rStyle w:val="a3"/>
            <w:lang w:val="en-US"/>
          </w:rPr>
          <w:t>https</w:t>
        </w:r>
        <w:r w:rsidR="007534EC" w:rsidRPr="007534EC">
          <w:rPr>
            <w:rStyle w:val="a3"/>
          </w:rPr>
          <w:t>://</w:t>
        </w:r>
        <w:r w:rsidR="007534EC" w:rsidRPr="005E6339">
          <w:rPr>
            <w:rStyle w:val="a3"/>
            <w:lang w:val="en-US"/>
          </w:rPr>
          <w:t>ria</w:t>
        </w:r>
        <w:r w:rsidR="007534EC" w:rsidRPr="007534EC">
          <w:rPr>
            <w:rStyle w:val="a3"/>
          </w:rPr>
          <w:t>.</w:t>
        </w:r>
        <w:r w:rsidR="007534EC" w:rsidRPr="005E6339">
          <w:rPr>
            <w:rStyle w:val="a3"/>
            <w:lang w:val="en-US"/>
          </w:rPr>
          <w:t>ru</w:t>
        </w:r>
        <w:r w:rsidR="007534EC" w:rsidRPr="007534EC">
          <w:rPr>
            <w:rStyle w:val="a3"/>
          </w:rPr>
          <w:t>/20261006/</w:t>
        </w:r>
        <w:r w:rsidR="007534EC" w:rsidRPr="005E6339">
          <w:rPr>
            <w:rStyle w:val="a3"/>
            <w:lang w:val="en-US"/>
          </w:rPr>
          <w:t>pensija</w:t>
        </w:r>
        <w:r w:rsidR="007534EC" w:rsidRPr="007534EC">
          <w:rPr>
            <w:rStyle w:val="a3"/>
          </w:rPr>
          <w:t>-2122472598.</w:t>
        </w:r>
        <w:r w:rsidR="007534EC" w:rsidRPr="005E6339">
          <w:rPr>
            <w:rStyle w:val="a3"/>
            <w:lang w:val="en-US"/>
          </w:rPr>
          <w:t>html</w:t>
        </w:r>
      </w:hyperlink>
      <w:r w:rsidR="007534EC" w:rsidRPr="007534EC">
        <w:t xml:space="preserve"> </w:t>
      </w:r>
    </w:p>
    <w:p w14:paraId="3F6E0F8E" w14:textId="77777777" w:rsidR="0044064F" w:rsidRPr="00D32252" w:rsidRDefault="0044064F" w:rsidP="0044064F">
      <w:pPr>
        <w:pStyle w:val="2"/>
      </w:pPr>
      <w:bookmarkStart w:id="78" w:name="_Toc242168628"/>
      <w:r w:rsidRPr="00D32252">
        <w:t>ТАСС, 05.10.2026, В ГД выступили за льготное санаторно-курортное лечение для педагогов-пенсионеров</w:t>
      </w:r>
      <w:bookmarkEnd w:id="78"/>
    </w:p>
    <w:p w14:paraId="7C57A0B6" w14:textId="77777777" w:rsidR="0044064F" w:rsidRPr="00D32252" w:rsidRDefault="0044064F" w:rsidP="00BF7EE8">
      <w:pPr>
        <w:pStyle w:val="3"/>
      </w:pPr>
      <w:bookmarkStart w:id="79" w:name="_Toc242168629"/>
      <w:r w:rsidRPr="00D32252">
        <w:t>Педагоги-пенсионеры в России должны получить право на льготное санаторно-курортное лечение, на которое сейчас имеют право военные пенсионеры: путевку на такое лечение следует предоставлять не реже одного раза в год, средства на нее следует предусмотреть в федеральном бюджете, заявил ТАСС депутат Госдумы Каплан Панеш.</w:t>
      </w:r>
      <w:bookmarkEnd w:id="79"/>
    </w:p>
    <w:p w14:paraId="48BD560F" w14:textId="216CCE86" w:rsidR="0044064F" w:rsidRPr="00D32252" w:rsidRDefault="004F4167" w:rsidP="0044064F">
      <w:r>
        <w:t>«</w:t>
      </w:r>
      <w:r w:rsidR="0044064F" w:rsidRPr="00D32252">
        <w:t>Учитель, который отдал школе 25, 30, а то и 40 лет, воспитал не одно поколение детей, разве заслужил меньше, чем военные? Разве его здоровье менее ценно? Я считаю, что нет. И поэтому предлагаю обеспечить педагогам-пенсионерам санаторный отдых не реже одного раза в год - по аналогии с военными пенсионерами</w:t>
      </w:r>
      <w:r>
        <w:t>»</w:t>
      </w:r>
      <w:r w:rsidR="0044064F" w:rsidRPr="00D32252">
        <w:t>, - отметил он.</w:t>
      </w:r>
    </w:p>
    <w:p w14:paraId="229B65AD" w14:textId="3044629F" w:rsidR="0044064F" w:rsidRPr="00D32252" w:rsidRDefault="0044064F" w:rsidP="0044064F">
      <w:r w:rsidRPr="00D32252">
        <w:t xml:space="preserve">Сейчас единой федеральной гарантии санаторно-курортного лечения для педагогов-пенсионеров не существует: в отдельных регионах действуют локальные программы, напомнил он. </w:t>
      </w:r>
      <w:r w:rsidR="004F4167">
        <w:t>«</w:t>
      </w:r>
      <w:r w:rsidRPr="00D32252">
        <w:t xml:space="preserve">При этом военные пенсионеры, отслужившие 20 и более лет, имеют право </w:t>
      </w:r>
      <w:r w:rsidRPr="00D32252">
        <w:lastRenderedPageBreak/>
        <w:t>на приобретение путевок в ведомственные санатории, а также на бесплатный проезд к месту лечения и обратно один раз в год. Эта гарантия закреплена на федеральном уровне и не зависит от региона проживания</w:t>
      </w:r>
      <w:r w:rsidR="004F4167">
        <w:t>»</w:t>
      </w:r>
      <w:r w:rsidRPr="00D32252">
        <w:t>, - полагает Панеш.</w:t>
      </w:r>
    </w:p>
    <w:p w14:paraId="3E986AB9" w14:textId="3D5EE576" w:rsidR="0044064F" w:rsidRPr="00D32252" w:rsidRDefault="0044064F" w:rsidP="0044064F">
      <w:r w:rsidRPr="00D32252">
        <w:t xml:space="preserve">Учительский труд - это ежедневная эмоциональная нагрузка, работа с детьми в условиях стресса, постоянное напряжение внимания, констатировал депутат. </w:t>
      </w:r>
      <w:r w:rsidR="004F4167">
        <w:t>«</w:t>
      </w:r>
      <w:r w:rsidRPr="00D32252">
        <w:t>Учителя часто уходят на пенсию с целым букетом хронических заболеваний: проблемы с сердцем, суставы, нервная система. Санаторно-курортное лечение для них - не роскошь, а необходимость. При этом средняя пенсия педагога при стаже 35-38 лет составляет около 22 000 рублей, а в регионах с низкими зарплатами - едва превышает 13-16 тыс. Позволить себе путевку за свой счет такие пенсионеры просто не могут</w:t>
      </w:r>
      <w:r w:rsidR="004F4167">
        <w:t>»</w:t>
      </w:r>
      <w:r w:rsidRPr="00D32252">
        <w:t>, - пояснил парламентарий.</w:t>
      </w:r>
    </w:p>
    <w:p w14:paraId="784322FB" w14:textId="2FF0068B" w:rsidR="0044064F" w:rsidRPr="00D32252" w:rsidRDefault="0044064F" w:rsidP="0044064F">
      <w:r w:rsidRPr="00D32252">
        <w:t xml:space="preserve">Депутат предлагает внести изменения в закон </w:t>
      </w:r>
      <w:r w:rsidR="004F4167">
        <w:t>«</w:t>
      </w:r>
      <w:r w:rsidRPr="00D32252">
        <w:t>Об образовании в Российской Федерации</w:t>
      </w:r>
      <w:r w:rsidR="004F4167">
        <w:t>»</w:t>
      </w:r>
      <w:r w:rsidRPr="00D32252">
        <w:t xml:space="preserve"> и закрепить за педагогами, вышедшими на пенсию, право на санаторно-курортное лечение не реже одного раза в год. </w:t>
      </w:r>
      <w:r w:rsidR="004F4167">
        <w:t>«</w:t>
      </w:r>
      <w:r w:rsidRPr="00D32252">
        <w:t>Финансирование должно осуществляться из федерального бюджета, чтобы мера действовала во всех регионах одинаково. Путевки предоставляются по медицинским показаниям, с учетом стажа педагогической работы. Приоритет - учителям со стажем более 25 лет и тем, кто имеет хронические заболевания, связанные с профессиональной деятельностью. Для педагогов-пенсионеров старше 80 лет предусмотреть возможность сопровождения</w:t>
      </w:r>
      <w:r w:rsidR="004F4167">
        <w:t>»</w:t>
      </w:r>
      <w:r w:rsidRPr="00D32252">
        <w:t>, - подчеркнул Каплан Панеш.</w:t>
      </w:r>
    </w:p>
    <w:p w14:paraId="3816765A" w14:textId="527AB028" w:rsidR="0044064F" w:rsidRPr="00D32252" w:rsidRDefault="0086677D" w:rsidP="0044064F">
      <w:hyperlink r:id="rId25" w:history="1">
        <w:r w:rsidR="0044064F" w:rsidRPr="00D32252">
          <w:rPr>
            <w:rStyle w:val="a3"/>
          </w:rPr>
          <w:t>https://tass.ru/obschestvo/28182265</w:t>
        </w:r>
      </w:hyperlink>
      <w:r w:rsidR="0044064F" w:rsidRPr="00D32252">
        <w:t xml:space="preserve"> </w:t>
      </w:r>
    </w:p>
    <w:p w14:paraId="7A5A3151" w14:textId="236FA931" w:rsidR="00EF4FCE" w:rsidRPr="00D32252" w:rsidRDefault="00EF4FCE" w:rsidP="00EF4FCE">
      <w:pPr>
        <w:pStyle w:val="2"/>
      </w:pPr>
      <w:bookmarkStart w:id="80" w:name="_Toc242168630"/>
      <w:r w:rsidRPr="00D32252">
        <w:t xml:space="preserve">РИА Новости, 05.10.2026, Более миллиона учителей в России получают пенсию за педагогический стаж </w:t>
      </w:r>
      <w:r w:rsidR="00710279" w:rsidRPr="00D32252">
        <w:t>–</w:t>
      </w:r>
      <w:r w:rsidRPr="00D32252">
        <w:t xml:space="preserve"> Соцфонд</w:t>
      </w:r>
      <w:bookmarkEnd w:id="80"/>
    </w:p>
    <w:p w14:paraId="7122DABF" w14:textId="77777777" w:rsidR="00EF4FCE" w:rsidRPr="00D32252" w:rsidRDefault="00EF4FCE" w:rsidP="00BF7EE8">
      <w:pPr>
        <w:pStyle w:val="3"/>
      </w:pPr>
      <w:bookmarkStart w:id="81" w:name="_Toc242168631"/>
      <w:r w:rsidRPr="00D32252">
        <w:t>Более миллиона учителей в России получают страховую пенсию по старости за педагогический стаж, она назначается досрочно, сообщил Соцфонд.</w:t>
      </w:r>
      <w:bookmarkEnd w:id="81"/>
    </w:p>
    <w:p w14:paraId="612EC7FF" w14:textId="71479BBC" w:rsidR="00EF4FCE" w:rsidRPr="00D32252" w:rsidRDefault="004F4167" w:rsidP="00EF4FCE">
      <w:r>
        <w:t>«</w:t>
      </w:r>
      <w:r w:rsidR="00EF4FCE" w:rsidRPr="00D32252">
        <w:t>Сегодня более миллиона человек получают страховую пенсию по старости за педагогический стаж, которая назначается раньше общеустановленного пенсионного возраста</w:t>
      </w:r>
      <w:r>
        <w:t>»</w:t>
      </w:r>
      <w:r w:rsidR="00EF4FCE" w:rsidRPr="00D32252">
        <w:t xml:space="preserve">, - говорится в сообщении ведомства на платформе </w:t>
      </w:r>
      <w:r>
        <w:t>«</w:t>
      </w:r>
      <w:r w:rsidR="00EF4FCE" w:rsidRPr="00D32252">
        <w:t>Макс</w:t>
      </w:r>
      <w:r>
        <w:t>»</w:t>
      </w:r>
      <w:r w:rsidR="00EF4FCE" w:rsidRPr="00D32252">
        <w:t>.</w:t>
      </w:r>
    </w:p>
    <w:p w14:paraId="5ABB7028" w14:textId="77777777" w:rsidR="00EF4FCE" w:rsidRPr="00D32252" w:rsidRDefault="00EF4FCE" w:rsidP="00EF4FCE">
      <w:r w:rsidRPr="00D32252">
        <w:t>Уточнятся, что учителям для досрочного выхода на пенсию необходимо проработать педагогом не менее 25 лет. Как правило, это сотрудники общеобразовательных учебных организаций, включая школы, лицеи, гимназии и другие.</w:t>
      </w:r>
    </w:p>
    <w:p w14:paraId="63CA854C" w14:textId="77777777" w:rsidR="00EF4FCE" w:rsidRPr="00D32252" w:rsidRDefault="00EF4FCE" w:rsidP="00EF4FCE">
      <w:r w:rsidRPr="00D32252">
        <w:t>Согласно данным, при расчете выслуги лет для соответствующей категории учитывают и периоды работы, и периоды нахождения на больничном, и курсы повышения квалификации, а также ежегодный отпуск и некоторые другие временные промежутки.</w:t>
      </w:r>
    </w:p>
    <w:p w14:paraId="7D6F717E" w14:textId="2721CCF3" w:rsidR="00EF4FCE" w:rsidRPr="00A75267" w:rsidRDefault="00EF4FCE" w:rsidP="00EF4FCE">
      <w:r w:rsidRPr="00D32252">
        <w:t xml:space="preserve">Кроме того, в стаж по выслуге лет включают периоды военной службы по мобилизации, контракту и время пребывания в добровольческом формировании. </w:t>
      </w:r>
    </w:p>
    <w:p w14:paraId="1460D3CF" w14:textId="4C0486C0" w:rsidR="0016523B" w:rsidRPr="0016523B" w:rsidRDefault="0016523B" w:rsidP="0016523B">
      <w:pPr>
        <w:pStyle w:val="2"/>
      </w:pPr>
      <w:bookmarkStart w:id="82" w:name="_Toc242168632"/>
      <w:r w:rsidRPr="0016523B">
        <w:lastRenderedPageBreak/>
        <w:t>ПРАЙМ, 06.10.2026</w:t>
      </w:r>
      <w:r w:rsidRPr="007534EC">
        <w:t xml:space="preserve">, </w:t>
      </w:r>
      <w:r w:rsidRPr="0016523B">
        <w:t>Пенсионерам рассказали, кто лишится региональной доплаты</w:t>
      </w:r>
      <w:bookmarkEnd w:id="82"/>
    </w:p>
    <w:p w14:paraId="28C1EAE8" w14:textId="77777777" w:rsidR="0016523B" w:rsidRPr="00A75267" w:rsidRDefault="0016523B" w:rsidP="0016523B">
      <w:pPr>
        <w:pStyle w:val="3"/>
      </w:pPr>
      <w:bookmarkStart w:id="83" w:name="_Toc242168633"/>
      <w:r w:rsidRPr="0016523B">
        <w:t>С 2026 года в России кардинально изменился порядок контроля за доходами граждан. Теперь Социальный фонд, ФНС и банки обмениваются информацией в автоматическом режиме, а социальные службы видят все поступления на банковские карты. Как рассказала агентству "Прайм" гендиректор АО "НПФ Ингосстрах" Оксана Иванова, с 1 октября по 31 декабря 2026 года данные об оборотах по счетам будут напрямую влиять на решения о назначении единого детского пособия.</w:t>
      </w:r>
      <w:bookmarkEnd w:id="83"/>
    </w:p>
    <w:p w14:paraId="61AA79E6" w14:textId="3688E64B" w:rsidR="0016523B" w:rsidRPr="0016523B" w:rsidRDefault="0016523B" w:rsidP="0016523B">
      <w:r w:rsidRPr="0016523B">
        <w:t>Пока инициатива реализуется в рамках эксперимента, который проводится на территориях Московской области, Ханты-Мансийского автономного округа - Югры и Ямало-Ненецкого автономного округа. Механизм прост: если сумма всех поступлений на счета и вклады за год превышает 200% от официального дохода семьи - в пособии откажут. Не будут учитываться только переводы между родственниками, кредитные средства, налоговые вычеты и деньги от продажи имущества.</w:t>
      </w:r>
      <w:r w:rsidR="008E3034">
        <w:t xml:space="preserve"> </w:t>
      </w:r>
      <w:r w:rsidRPr="0016523B">
        <w:t xml:space="preserve">В зоне риска оказались не только семьи с детьми, но и неработающие пенсионеры, получающие социальную доплату до прожиточного минимума. С 1 января 2026 года региональные органы соцзащиты, назначавшие доплату в 30 регионах, лишились этой функции - теперь решение принимает Социальный фонд, у которого есть доступ к Единой цифровой платформе."При расчете доплаты учитываются пенсия, срочная выплата, дополнительное материальное обеспечение, ежемесячная денежная выплата и стоимость набора социальных услуг, а также любые доходы, видимые налоговой службе и СФР", - говорит Иванова.Главная угроза для пенсионеров - проценты по вкладам. Банки автоматически передают данные о выплаченных процентах в СФР и ФНС: сумма за год делится на 12 и прибавляется к основному доходу. При прожиточном минимуме 15 000 рублей, страховой пенсии 14 000 рублей и процентах по вкладу 1 100 рублей в месяц итоговый доход составит 15 100 рублей - и доплата прекращается. В 2026 году действует необлагаемый лимит: если годовой процентный доход по вкладам за 2025 год ниже 210 000 рублей, информация в соцзащиту не передается.Проблемой могут стать и регулярные переводы от посторонних лиц. Одинаковые еженедельные или ежемесячные суммы без указания назначения платежа алгоритмы могут расценить как незаконную предпринимательскую деятельность - аренду жилья, продажу продукции или услуги. В этом случае гражданина признают работающим, региональная доплата замораживается, надбавка за иждивенцев отменяется, а индексация страховой пенсии приостанавливается. Аналогично работает единичный платеж по договору ГПХ: даже 3 000 рублей от юрлица делают человека "работающим" на этот месяц.В группе риска также пенсионеры, сдающие жилье: если арендатор официально оформляет договор и несет расходы, данные попадают в налоговую и учитываются при расчете доплаты. Владельцы крупных депозитов, претендующие на субсидии, лишаются региональных мер поддержки и компенсаций на ЖКХ при превышении лимита годового дохода от вкладов.Пенсионеры с доплатами за иждивенцев теряют выплаты от 3,2 до 9,6 тысячи рублей, если студент был отчислен, устроился на работу или ушел на заочку. А сменившие регион проживания жители Крайнего Севера и сельской местности рискуют потерять повышающие коэффициенты - фактическое место пребывания проверяется через анализ транзакций карты "Мир".Пенсионерам, получающим доплату и имеющим регулярные поступления на карту, стоит уточнить в СФР, учитываются ли они. </w:t>
      </w:r>
      <w:r w:rsidRPr="0016523B">
        <w:lastRenderedPageBreak/>
        <w:t>Проверить свой статус можно через выписку из индивидуального лицевого счета на Госуслугах: если данные неполны или устарели, их лучше уточнить заранее. При переводах от близких рекомендуется указывать понятное назначение платежа, а об изменениях, влияющих на право на доплату, своевременно уведомлять фонд.Вся эта история - про баланс между поддержкой и контролем. У социальной помощи есть пороги, за которыми она перестает быть нужной, но у человека, получающего доплату до прожиточного минимума, возникает резонный вопрос: есть ли инструмент, не зависящий от каждого поступления на карту? Такой инструмент - Программа долгосрочных сбережений (ПДС). При заключении договора с негосударственным пенсионным фондом и взносом денег в любом размере, государство добавляет софинансирование (до 36 тысяч рублей в год в течение десяти лет) плюс налоговый вычет (до 52-88 тысяч рублей ежегодно). "Личные взносы защищены государством на сумму до 2,8 миллиона рублей, а накопления переходят правопреемникам", - заключает эксперт.</w:t>
      </w:r>
    </w:p>
    <w:p w14:paraId="237EA9C5" w14:textId="7C721283" w:rsidR="0016523B" w:rsidRPr="00A75267" w:rsidRDefault="0086677D" w:rsidP="0016523B">
      <w:hyperlink r:id="rId26" w:history="1">
        <w:r w:rsidR="0016523B" w:rsidRPr="005E6339">
          <w:rPr>
            <w:rStyle w:val="a3"/>
            <w:lang w:val="en-US"/>
          </w:rPr>
          <w:t>https</w:t>
        </w:r>
        <w:r w:rsidR="0016523B" w:rsidRPr="0016523B">
          <w:rPr>
            <w:rStyle w:val="a3"/>
          </w:rPr>
          <w:t>://1</w:t>
        </w:r>
        <w:r w:rsidR="0016523B" w:rsidRPr="005E6339">
          <w:rPr>
            <w:rStyle w:val="a3"/>
            <w:lang w:val="en-US"/>
          </w:rPr>
          <w:t>prime</w:t>
        </w:r>
        <w:r w:rsidR="0016523B" w:rsidRPr="0016523B">
          <w:rPr>
            <w:rStyle w:val="a3"/>
          </w:rPr>
          <w:t>.</w:t>
        </w:r>
        <w:r w:rsidR="0016523B" w:rsidRPr="005E6339">
          <w:rPr>
            <w:rStyle w:val="a3"/>
            <w:lang w:val="en-US"/>
          </w:rPr>
          <w:t>ru</w:t>
        </w:r>
        <w:r w:rsidR="0016523B" w:rsidRPr="0016523B">
          <w:rPr>
            <w:rStyle w:val="a3"/>
          </w:rPr>
          <w:t>/20261006/</w:t>
        </w:r>
        <w:r w:rsidR="0016523B" w:rsidRPr="005E6339">
          <w:rPr>
            <w:rStyle w:val="a3"/>
            <w:lang w:val="en-US"/>
          </w:rPr>
          <w:t>doplaty</w:t>
        </w:r>
        <w:r w:rsidR="0016523B" w:rsidRPr="0016523B">
          <w:rPr>
            <w:rStyle w:val="a3"/>
          </w:rPr>
          <w:t>-873955566.</w:t>
        </w:r>
        <w:r w:rsidR="0016523B" w:rsidRPr="005E6339">
          <w:rPr>
            <w:rStyle w:val="a3"/>
            <w:lang w:val="en-US"/>
          </w:rPr>
          <w:t>html</w:t>
        </w:r>
      </w:hyperlink>
      <w:r w:rsidR="0016523B" w:rsidRPr="0016523B">
        <w:t xml:space="preserve"> </w:t>
      </w:r>
    </w:p>
    <w:p w14:paraId="0B08145D" w14:textId="78565CC2" w:rsidR="0058217F" w:rsidRPr="0058217F" w:rsidRDefault="0058217F" w:rsidP="0058217F">
      <w:pPr>
        <w:pStyle w:val="2"/>
      </w:pPr>
      <w:bookmarkStart w:id="84" w:name="_Toc242168634"/>
      <w:r w:rsidRPr="0058217F">
        <w:t>РИА Новости, 06.10.2026, В России появится новый механизм защиты дохода от пенсионных накоплений</w:t>
      </w:r>
      <w:bookmarkEnd w:id="84"/>
    </w:p>
    <w:p w14:paraId="5001FC9D" w14:textId="77777777" w:rsidR="0058217F" w:rsidRPr="0058217F" w:rsidRDefault="0058217F" w:rsidP="0058217F">
      <w:pPr>
        <w:pStyle w:val="3"/>
      </w:pPr>
      <w:bookmarkStart w:id="85" w:name="_Toc242168635"/>
      <w:r w:rsidRPr="0058217F">
        <w:t>Россияне, имеющие пенсионные накопления, с 1 января 2027 года будут сохранять накопленный инвестиционный доход, даже если работодатель вернет из Социального фонда излишне уплаченные ранее взносы, сообщила РИА Новости эксперт Федерального методического центра повышения финансовой грамотности населения ИГСУ Президентской академии Екатерина Медякова.</w:t>
      </w:r>
      <w:bookmarkEnd w:id="85"/>
    </w:p>
    <w:p w14:paraId="77450227" w14:textId="77777777" w:rsidR="0058217F" w:rsidRPr="0058217F" w:rsidRDefault="0058217F" w:rsidP="0058217F">
      <w:r w:rsidRPr="0058217F">
        <w:t>Новое правило касается взносов на накопительную пенсию . Мера защитит инвестиционный доход как по добровольным отчислениям компаний за сотрудников, так и по обязательным платежам, которые поступали на счета граждан до 2013 года.</w:t>
      </w:r>
    </w:p>
    <w:p w14:paraId="2D707A52" w14:textId="77777777" w:rsidR="0058217F" w:rsidRPr="0058217F" w:rsidRDefault="0058217F" w:rsidP="0058217F">
      <w:r w:rsidRPr="0058217F">
        <w:t>"С 1 января 2027 года вступает в силу механизм, который защищает инвестиционный доход граждан по взносам на накопительную пенсию в ситуации, когда работодатель возвращает излишне уплаченные средства из Социального фонда", - сказала Медякова.</w:t>
      </w:r>
    </w:p>
    <w:p w14:paraId="4F1161B2" w14:textId="77777777" w:rsidR="0058217F" w:rsidRPr="0058217F" w:rsidRDefault="0058217F" w:rsidP="0058217F">
      <w:r w:rsidRPr="0058217F">
        <w:t>По словам эксперта, при возврате излишне уплаченных взносов накопленный доход останется на счете застрахованного лица. Социальный фонд компенсирует его напрямую из своего резерва по обязательному пенсионному страхованию.</w:t>
      </w:r>
    </w:p>
    <w:p w14:paraId="68DDD58F" w14:textId="77777777" w:rsidR="0058217F" w:rsidRPr="0058217F" w:rsidRDefault="0058217F" w:rsidP="0058217F">
      <w:r w:rsidRPr="0058217F">
        <w:t>Размер выплаты рассчитают по формуле, которая зависит от трех факторов: суммы возврата, количества дней нахождения денег в обороте и средней процентной ставки резерва фонда.</w:t>
      </w:r>
    </w:p>
    <w:p w14:paraId="2156BE5F" w14:textId="77777777" w:rsidR="0058217F" w:rsidRPr="00FE208D" w:rsidRDefault="0058217F" w:rsidP="0058217F">
      <w:r w:rsidRPr="00FE208D">
        <w:t>"Для людей, у которых есть накопительная часть пенсии, это дополнительная гарантия того, что заработанный инвестиционный доход будет зачислен на счет", - отметила специалист.</w:t>
      </w:r>
    </w:p>
    <w:p w14:paraId="6C89911E" w14:textId="3BDF5B33" w:rsidR="0058217F" w:rsidRDefault="0058217F" w:rsidP="0058217F">
      <w:r w:rsidRPr="00FE208D">
        <w:t>Пенсионные накопления формируются за счет страховых взносов работодателей, поступавших с 2002 по 2013 год, а также инвестиционного дохода или средств материнского капитала. Накопительная пенсия, срочная пенсионная выплата и единовременная выплата являются способами получения этих накоплений.</w:t>
      </w:r>
    </w:p>
    <w:p w14:paraId="02BA783E" w14:textId="3EF9CF64" w:rsidR="0086677D" w:rsidRPr="00FE208D" w:rsidRDefault="0086677D" w:rsidP="0058217F">
      <w:hyperlink r:id="rId27" w:history="1">
        <w:r w:rsidRPr="00D7220C">
          <w:rPr>
            <w:rStyle w:val="a3"/>
          </w:rPr>
          <w:t>https://ria.ru/20261006/dokhod-2122470714.html</w:t>
        </w:r>
      </w:hyperlink>
      <w:r>
        <w:t xml:space="preserve"> </w:t>
      </w:r>
    </w:p>
    <w:p w14:paraId="75C8D1C7" w14:textId="77777777" w:rsidR="005348CF" w:rsidRDefault="005348CF" w:rsidP="005348CF">
      <w:pPr>
        <w:pStyle w:val="2"/>
      </w:pPr>
      <w:bookmarkStart w:id="86" w:name="_Toc242168636"/>
      <w:r>
        <w:t>ДумаТВ, 05.10.2026</w:t>
      </w:r>
      <w:r w:rsidRPr="005348CF">
        <w:t xml:space="preserve">, </w:t>
      </w:r>
      <w:r>
        <w:t>Панеш: проект бюджета-2027 сохраняет и усиливает все соцобязательства</w:t>
      </w:r>
      <w:bookmarkEnd w:id="86"/>
    </w:p>
    <w:p w14:paraId="3424B18F" w14:textId="77777777" w:rsidR="005348CF" w:rsidRDefault="005348CF" w:rsidP="005348CF">
      <w:pPr>
        <w:pStyle w:val="3"/>
      </w:pPr>
      <w:bookmarkStart w:id="87" w:name="_Toc242168637"/>
      <w:r>
        <w:t>Проект бюджета на 2027 год предусматривает повышение пенсий, МРОТ и пособий семьям с детьми. Как отметил первый заместитель председателя Комитета Государственной Думы по бюджету и налогам Каплан Панеш (ЛДПР), социальные обязательства государства остаются безусловным приоритетом, несмотря на сложную внешнюю ситуацию и необходимость обеспечивать безопасность страны.</w:t>
      </w:r>
      <w:bookmarkEnd w:id="87"/>
    </w:p>
    <w:p w14:paraId="7EBC94EF" w14:textId="77777777" w:rsidR="005348CF" w:rsidRDefault="005348CF" w:rsidP="005348CF">
      <w:r>
        <w:t>Бюджет 2027 года - это бюджет безусловного выполнения социальных обязательств в условиях объективно сложной внешней конъюнктуры и необходимости обеспечения безопасности страны. Его ключевое отличие от предыдущего бюджета в том, что социальные обязательства не просто сохранены, а усилены. Прожиточный минимум вырастет на 6,8 % и составит 20 227 рублей. МРОТ увеличится на те же 6,8 % - до 28 935 рублей. Средний размер пенсии по старости на конец 2027 года составит более 29 тысяч рублей. Страховые пенсии будут проиндексированы дважды: на 6,8 % с 1 февраля и дополнительно на 3,3 % с 1 апреля. Это значит, что реальные доходы пенсионеров не просто догонят инфляцию, а получат ощутимую прибавку,</w:t>
      </w:r>
    </w:p>
    <w:p w14:paraId="23AA9ACC" w14:textId="77777777" w:rsidR="005348CF" w:rsidRDefault="005348CF" w:rsidP="005348CF">
      <w:r>
        <w:t>цитирует Панеша пресс-служба фракции ЛДПР в ГД.</w:t>
      </w:r>
    </w:p>
    <w:p w14:paraId="63015541" w14:textId="77777777" w:rsidR="005348CF" w:rsidRDefault="005348CF" w:rsidP="005348CF">
      <w:r>
        <w:t>По словам Панеша, проект также предусматривает увеличение пособий по беременности и родам и ежемесячного пособия по уходу за ребенком. Панеш обратил внимание и на поддержку регионов. Он подчеркнул, что фракция ЛДПР детально анализирует проект бюджета. Работа с профильными министерствами и Правительством ведется в течение всего года, чтобы предложения ЛДПР находили отражение в финансировании мер поддержки граждан.</w:t>
      </w:r>
    </w:p>
    <w:p w14:paraId="453093F3" w14:textId="77777777" w:rsidR="005348CF" w:rsidRDefault="005348CF" w:rsidP="005348CF">
      <w:r>
        <w:t>Ранее заместитель руководителя фракции "Единая Россия" Андрей Исаев назвал четыре приоритета работы над бюджетом.</w:t>
      </w:r>
    </w:p>
    <w:p w14:paraId="1522DEC4" w14:textId="003D3049" w:rsidR="005348CF" w:rsidRPr="00346ED6" w:rsidRDefault="0086677D" w:rsidP="00EF4FCE">
      <w:hyperlink r:id="rId28" w:history="1">
        <w:r w:rsidR="005348CF" w:rsidRPr="005E6339">
          <w:rPr>
            <w:rStyle w:val="a3"/>
          </w:rPr>
          <w:t>https://dumatv.ru/news/panesh--proekt-byudzheta-2027-sohranyaet-i-usilivaet-vse-sotsobyazatelstva</w:t>
        </w:r>
      </w:hyperlink>
      <w:r w:rsidR="005348CF">
        <w:t xml:space="preserve"> </w:t>
      </w:r>
    </w:p>
    <w:p w14:paraId="69E0CD23" w14:textId="04257B43" w:rsidR="000D47FF" w:rsidRDefault="000D47FF" w:rsidP="000D47FF">
      <w:pPr>
        <w:pStyle w:val="2"/>
      </w:pPr>
      <w:bookmarkStart w:id="88" w:name="_Toc242168638"/>
      <w:r>
        <w:t>СенатИнформ, 05.10.2026</w:t>
      </w:r>
      <w:r w:rsidRPr="00663F1F">
        <w:t xml:space="preserve">, </w:t>
      </w:r>
      <w:r>
        <w:t>Силуанов: средняя пенсия по старости к концу 2027 года составит 29 904 рубля</w:t>
      </w:r>
      <w:bookmarkEnd w:id="88"/>
    </w:p>
    <w:p w14:paraId="702AAD33" w14:textId="77777777" w:rsidR="000D47FF" w:rsidRDefault="000D47FF" w:rsidP="000D47FF">
      <w:pPr>
        <w:pStyle w:val="3"/>
      </w:pPr>
      <w:bookmarkStart w:id="89" w:name="_Toc242168639"/>
      <w:r>
        <w:t>Страховые пенсии в 2027 году будут повышаться дважды, рассказал глава Минфина РФ Антон Силуанов на парламентских слушаниях «О параметрах проекта федерального бюджета на 2027 год и на плановый период 2028 и 2029 годов» 5 октября в СФ.</w:t>
      </w:r>
      <w:bookmarkEnd w:id="89"/>
    </w:p>
    <w:p w14:paraId="3043768A" w14:textId="77777777" w:rsidR="000D47FF" w:rsidRDefault="000D47FF" w:rsidP="000D47FF">
      <w:r>
        <w:t>По его словам, в федеральном бюджете сохранились основные приоритеты: выполнение социальных обязательств перед гражданами, обеспечение обороны и безопасности, а также достижение национальных целей, поставленных Президентом.</w:t>
      </w:r>
    </w:p>
    <w:p w14:paraId="27274D19" w14:textId="77777777" w:rsidR="000D47FF" w:rsidRDefault="000D47FF" w:rsidP="000D47FF">
      <w:r>
        <w:lastRenderedPageBreak/>
        <w:t>В бюджете предусмотрены средства для выполнения всех социальных обязательств. Так, выплаты ветеранам и инвалидам, а также материнский капитал будут проиндексированы с учётом инфляции за предыдущий год.</w:t>
      </w:r>
    </w:p>
    <w:p w14:paraId="29C57E11" w14:textId="77777777" w:rsidR="000D47FF" w:rsidRDefault="000D47FF" w:rsidP="000D47FF">
      <w:r>
        <w:t>Страховые пенсии в 2027 году будут повышаться дважды. С 1 февраля их проиндексируют на уровень инфляции за 2026 год, которая, по оценке Минфина, составит 6,8%. С 1 апреля страховую часть пенсии дополнительно увеличат на 3,3% с учётом роста заработных плат. Средний размер пенсии по старости на конец следующего года составит 29 904 рубля.</w:t>
      </w:r>
    </w:p>
    <w:p w14:paraId="18821EAE" w14:textId="77777777" w:rsidR="000D47FF" w:rsidRDefault="000D47FF" w:rsidP="000D47FF">
      <w:r>
        <w:t>Он добавил, что прожиточный минимум в 2027 году вырастет на 6,8% и составит 20 227 рублей. От этого показателя рассчитываются различные пособия и социальные выплаты, поэтому их размеры также увеличатся.</w:t>
      </w:r>
    </w:p>
    <w:p w14:paraId="52DFBE25" w14:textId="77777777" w:rsidR="000D47FF" w:rsidRDefault="000D47FF" w:rsidP="000D47FF">
      <w:r>
        <w:t>Минимальный размер оплаты труда в следующем году повысят до 28 935 рублей. Задача, поставленная Президентом, - обеспечить МРОТ к 2030 году на уровне 35 тыс. рублей - будет выполнена Антон Силуанов, министр финансов РФ</w:t>
      </w:r>
    </w:p>
    <w:p w14:paraId="6C8E6F79" w14:textId="77777777" w:rsidR="000D47FF" w:rsidRDefault="000D47FF" w:rsidP="000D47FF">
      <w:r>
        <w:t>Ранее Председатель СФ Валентина Матвиенко заявила, что бюджет страны должен гарантировать выполнение всех соцобязательств государства перед гражданами, включая индексацию пенсий, пособий, социальных выплат, минимального размера оплаты труда, а также различных мер поддержки семей с детьми.</w:t>
      </w:r>
    </w:p>
    <w:p w14:paraId="2F577396" w14:textId="77777777" w:rsidR="000D47FF" w:rsidRDefault="000D47FF" w:rsidP="000D47FF">
      <w:r>
        <w:t>По словам спикера, в России есть все финансовые возможности для сохранения социально-экономической устойчивости, противодействия внешним вызовам и дальнейшего развития.</w:t>
      </w:r>
    </w:p>
    <w:p w14:paraId="48FA1A48" w14:textId="77777777" w:rsidR="000D47FF" w:rsidRDefault="000D47FF" w:rsidP="000D47FF">
      <w:r>
        <w:t>Ольга Цебровская</w:t>
      </w:r>
    </w:p>
    <w:p w14:paraId="6C925BEA" w14:textId="18A770C6" w:rsidR="000D47FF" w:rsidRPr="00D32252" w:rsidRDefault="0086677D" w:rsidP="000D47FF">
      <w:hyperlink r:id="rId29" w:history="1">
        <w:r w:rsidR="000D47FF" w:rsidRPr="005E6339">
          <w:rPr>
            <w:rStyle w:val="a3"/>
          </w:rPr>
          <w:t>https://senatinform.ru/news/siluanov_srednyaya_pensiya_po_starosti_k_kontsu_2027_goda_sostavit_29_904_rublya/</w:t>
        </w:r>
      </w:hyperlink>
      <w:r w:rsidR="000D47FF">
        <w:t xml:space="preserve"> </w:t>
      </w:r>
    </w:p>
    <w:p w14:paraId="658C580E" w14:textId="77777777" w:rsidR="00463701" w:rsidRPr="00D32252" w:rsidRDefault="00463701" w:rsidP="00463701">
      <w:pPr>
        <w:pStyle w:val="2"/>
      </w:pPr>
      <w:bookmarkStart w:id="90" w:name="_Toc242168640"/>
      <w:r w:rsidRPr="00D32252">
        <w:t>Ваш Пенсионный Брокер, 05.10.2026, На 2027 год установлено максимальное значение ожидаемого периода выплаты накопительной пенсии</w:t>
      </w:r>
      <w:bookmarkEnd w:id="90"/>
    </w:p>
    <w:p w14:paraId="541AFEEE" w14:textId="77777777" w:rsidR="00463701" w:rsidRPr="00D32252" w:rsidRDefault="00463701" w:rsidP="00BF7EE8">
      <w:pPr>
        <w:pStyle w:val="3"/>
      </w:pPr>
      <w:bookmarkStart w:id="91" w:name="_Toc242168641"/>
      <w:r w:rsidRPr="00D32252">
        <w:t>Постановление Правительства РФ от 21.09.2026 N 1204</w:t>
      </w:r>
      <w:bookmarkEnd w:id="91"/>
    </w:p>
    <w:p w14:paraId="2AB2D53E" w14:textId="06EFF87A" w:rsidR="00463701" w:rsidRPr="00D32252" w:rsidRDefault="004F4167" w:rsidP="00463701">
      <w:r>
        <w:t>«</w:t>
      </w:r>
      <w:r w:rsidR="00463701" w:rsidRPr="00D32252">
        <w:t>О внесении изменений в Постановление Правительства Российской Федерации от 2 июня 2015 г. N 531</w:t>
      </w:r>
      <w:r>
        <w:t>»</w:t>
      </w:r>
    </w:p>
    <w:p w14:paraId="29AB6AC4" w14:textId="77777777" w:rsidR="00463701" w:rsidRPr="00D32252" w:rsidRDefault="00463701" w:rsidP="00463701">
      <w:r w:rsidRPr="00D32252">
        <w:t>При назначении накопительной пенсии в расчет принимается показатель ожидаемого периода выплаты, который в указанный период не должен превышать 270 месяцев.</w:t>
      </w:r>
    </w:p>
    <w:p w14:paraId="3D2EE0C6" w14:textId="6883DF87" w:rsidR="00111D7C" w:rsidRPr="00D32252" w:rsidRDefault="0086677D" w:rsidP="00463701">
      <w:hyperlink r:id="rId30" w:anchor="respond" w:history="1">
        <w:r w:rsidR="00463701" w:rsidRPr="00D32252">
          <w:rPr>
            <w:rStyle w:val="a3"/>
          </w:rPr>
          <w:t>http://pbroker.ru/?p=83130#respond</w:t>
        </w:r>
      </w:hyperlink>
    </w:p>
    <w:p w14:paraId="4C5FB517" w14:textId="77777777" w:rsidR="00D869DC" w:rsidRPr="00D32252" w:rsidRDefault="00D869DC" w:rsidP="00D869DC">
      <w:pPr>
        <w:pStyle w:val="2"/>
      </w:pPr>
      <w:bookmarkStart w:id="92" w:name="_Toc242168642"/>
      <w:r w:rsidRPr="00D32252">
        <w:lastRenderedPageBreak/>
        <w:t>Финансы Mail, 05.10.2026, Россиянам объяснили, как обеспечить достойную пенсию</w:t>
      </w:r>
      <w:bookmarkEnd w:id="92"/>
    </w:p>
    <w:p w14:paraId="0EB31537" w14:textId="698DD6E5" w:rsidR="00D869DC" w:rsidRPr="00D32252" w:rsidRDefault="00D869DC" w:rsidP="00BF7EE8">
      <w:pPr>
        <w:pStyle w:val="3"/>
      </w:pPr>
      <w:bookmarkStart w:id="93" w:name="_Toc242168643"/>
      <w:r w:rsidRPr="00D32252">
        <w:t xml:space="preserve">Главный залог достойной пенсии — это официальное трудоустройство. Таким мнением поделилась член комитета Госдумы по труду, социальной политике и делам ветеранов Светлана Бессараб в интервью </w:t>
      </w:r>
      <w:r w:rsidR="004F4167">
        <w:t>«</w:t>
      </w:r>
      <w:r w:rsidRPr="00D32252">
        <w:t>Ленте.ру</w:t>
      </w:r>
      <w:r w:rsidR="004F4167">
        <w:t>»</w:t>
      </w:r>
      <w:r w:rsidRPr="00D32252">
        <w:t>.</w:t>
      </w:r>
      <w:bookmarkEnd w:id="93"/>
    </w:p>
    <w:p w14:paraId="07419B00" w14:textId="48DC7E74" w:rsidR="00D869DC" w:rsidRPr="00D32252" w:rsidRDefault="00D869DC" w:rsidP="00D869DC">
      <w:r w:rsidRPr="00D32252">
        <w:t xml:space="preserve">По словам парламентария, начинать работать </w:t>
      </w:r>
      <w:r w:rsidR="004F4167">
        <w:t>«</w:t>
      </w:r>
      <w:r w:rsidRPr="00D32252">
        <w:t>вбелую</w:t>
      </w:r>
      <w:r w:rsidR="004F4167">
        <w:t>»</w:t>
      </w:r>
      <w:r w:rsidRPr="00D32252">
        <w:t xml:space="preserve"> нужно с самого первого дня, даже если речь идет о подработке. Обязательное условие — заключение трудового договора и контроль за тем, чтобы работодатель перечислял все страховые взносы.</w:t>
      </w:r>
    </w:p>
    <w:p w14:paraId="7AE4156E" w14:textId="543A1160" w:rsidR="00D869DC" w:rsidRPr="00D32252" w:rsidRDefault="004F4167" w:rsidP="00D869DC">
      <w:r>
        <w:t>«</w:t>
      </w:r>
      <w:r w:rsidR="00D869DC" w:rsidRPr="00D32252">
        <w:t>С самого первого дня следует работать только вбелую, даже начиная с подработок, только вбелую через заключение трудового договора и добиваться того, чтобы работодатель выплачивал все страховые взносы. В этом случае пенсия начинает формироваться с первого дня трудовой деятельности</w:t>
      </w:r>
      <w:r>
        <w:t>»</w:t>
      </w:r>
      <w:r w:rsidR="00D869DC" w:rsidRPr="00D32252">
        <w:t>, — отметила Бессараб.</w:t>
      </w:r>
    </w:p>
    <w:p w14:paraId="1B171346" w14:textId="77777777" w:rsidR="00D869DC" w:rsidRPr="00D32252" w:rsidRDefault="00D869DC" w:rsidP="00D869DC">
      <w:r w:rsidRPr="00D32252">
        <w:t>Депутат добавила, что следить за коэффициентом и тем, как формируется пенсия, можно в личном кабинете на сайте Социального фонда России.</w:t>
      </w:r>
    </w:p>
    <w:p w14:paraId="5F4B3713" w14:textId="5EB06220" w:rsidR="00D869DC" w:rsidRPr="00D32252" w:rsidRDefault="004F4167" w:rsidP="00D869DC">
      <w:r>
        <w:t>«</w:t>
      </w:r>
      <w:r w:rsidR="00D869DC" w:rsidRPr="00D32252">
        <w:t>Если хорошая заработная плата, пенсия формируется из белых взносов. Это не требует никаких усилий со стороны работающего. Но если вдруг вы видите, что сумма вас не устраивает, вполне возможно сегодня при помощи государства сформировать долгосрочные пенсионные сбережения. В этом случае 360 тысяч государство поможет дополнительно собрать. С учетом инфляции, с учетом индексации, естественно, такие вложения будут постоянно повышаться</w:t>
      </w:r>
      <w:r>
        <w:t>»</w:t>
      </w:r>
      <w:r w:rsidR="00D869DC" w:rsidRPr="00D32252">
        <w:t>, — заключила парламентарий.</w:t>
      </w:r>
    </w:p>
    <w:p w14:paraId="27505E5E" w14:textId="7D2E15E0" w:rsidR="00D869DC" w:rsidRPr="00D32252" w:rsidRDefault="0086677D" w:rsidP="00D869DC">
      <w:hyperlink r:id="rId31" w:history="1">
        <w:r w:rsidR="00D869DC" w:rsidRPr="00D32252">
          <w:rPr>
            <w:rStyle w:val="a3"/>
          </w:rPr>
          <w:t>https://finance.mail.ru/article/rossiyanam-nazvali-glavnyj-faktor-dostojnoj-pensii-69230859/</w:t>
        </w:r>
      </w:hyperlink>
      <w:r w:rsidR="00D869DC" w:rsidRPr="00D32252">
        <w:t xml:space="preserve"> </w:t>
      </w:r>
    </w:p>
    <w:p w14:paraId="201E23EE" w14:textId="7EB8AD81" w:rsidR="00B7433E" w:rsidRPr="00D32252" w:rsidRDefault="00B7433E" w:rsidP="00B7433E">
      <w:pPr>
        <w:pStyle w:val="2"/>
      </w:pPr>
      <w:bookmarkStart w:id="94" w:name="_Toc242168644"/>
      <w:r w:rsidRPr="00D32252">
        <w:t>Газета.</w:t>
      </w:r>
      <w:r w:rsidR="009C3BF5" w:rsidRPr="00D32252">
        <w:t>ру</w:t>
      </w:r>
      <w:r w:rsidRPr="00D32252">
        <w:t>, 05.10.2026, Эксперт назвал недостаточным размер будущей индексации пенсий</w:t>
      </w:r>
      <w:bookmarkEnd w:id="94"/>
    </w:p>
    <w:p w14:paraId="3F552113" w14:textId="6CD23442" w:rsidR="00B7433E" w:rsidRPr="00D32252" w:rsidRDefault="00B7433E" w:rsidP="00BF7EE8">
      <w:pPr>
        <w:pStyle w:val="3"/>
      </w:pPr>
      <w:bookmarkStart w:id="95" w:name="_Toc242168645"/>
      <w:r w:rsidRPr="00D32252">
        <w:t xml:space="preserve">Запланированная на 2027 год индексация пенсий может оказаться недостаточной для компенсации реальных расходов пожилых граждан. Директор по развитию пенсионного бизнеса инвестиционной группы </w:t>
      </w:r>
      <w:r w:rsidR="004F4167">
        <w:t>«</w:t>
      </w:r>
      <w:r w:rsidRPr="00D32252">
        <w:t>Русские Фонды</w:t>
      </w:r>
      <w:r w:rsidR="004F4167">
        <w:t>»</w:t>
      </w:r>
      <w:r w:rsidRPr="00D32252">
        <w:t xml:space="preserve"> Виталий Плотников заявил в интервью Pravda.Ru, что темпы номинального роста выплат отстают от уровня потребительской инфляции, которая ощущается населением сильнее официальных статистических показателей.</w:t>
      </w:r>
      <w:bookmarkEnd w:id="95"/>
    </w:p>
    <w:p w14:paraId="3FE2B7E9" w14:textId="77777777" w:rsidR="00B7433E" w:rsidRPr="00D32252" w:rsidRDefault="00B7433E" w:rsidP="00B7433E">
      <w:r w:rsidRPr="00D32252">
        <w:t>Эксперт отметил, что пенсионеры относятся к наиболее уязвимым категориям граждан, так как не имеют возможности оперативно адаптировать свои доходы к росту цен. Текущая экономическая ситуация вынуждает власти искать новые подходы к структуре пенсионных выплат для поддержки населения.</w:t>
      </w:r>
    </w:p>
    <w:p w14:paraId="77B62F98" w14:textId="77777777" w:rsidR="00B7433E" w:rsidRPr="00D32252" w:rsidRDefault="00B7433E" w:rsidP="00B7433E">
      <w:r w:rsidRPr="00D32252">
        <w:t>Согласно расчетам, при средней пенсии в 23 тыс. рублей индексация на 6,8% увеличит выплаты примерно на 1 200 рублей. По оценке Плотникова, такая сумма недостаточно значима на фоне текущего роста цен, а любые меры государственной поддержки зачастую не успевают за динамикой рыночной стоимости товаров. Вместе с тем эксперт признает, что бюджетные возможности страны на данный момент ограничены.</w:t>
      </w:r>
    </w:p>
    <w:p w14:paraId="234CE523" w14:textId="77777777" w:rsidR="00B7433E" w:rsidRPr="00D32252" w:rsidRDefault="00B7433E" w:rsidP="00B7433E">
      <w:r w:rsidRPr="00D32252">
        <w:lastRenderedPageBreak/>
        <w:t>Одной из причин сдержанной индексации является дефицит бюджета Социального фонда. Разрыв между поступлениями от страховых взносов и объемом обязательств перед пенсионерами ежегодно покрывается за счет трансфертов из федерального бюджета. Нагрузку на финансовую систему также усиливают демографические факторы: рост числа получателей пенсий на фоне сокращения численности трудоспособного населения, за счет которого формируется доходная часть фонда.</w:t>
      </w:r>
    </w:p>
    <w:p w14:paraId="57FF4090" w14:textId="77777777" w:rsidR="00B7433E" w:rsidRPr="00D32252" w:rsidRDefault="00B7433E" w:rsidP="00B7433E">
      <w:r w:rsidRPr="00D32252">
        <w:t>Ранее в Госдуме назвали условие для формирования достойной пенсии.</w:t>
      </w:r>
    </w:p>
    <w:p w14:paraId="1A001E51" w14:textId="06B1D4AF" w:rsidR="00463701" w:rsidRPr="00D32252" w:rsidRDefault="0086677D" w:rsidP="00B7433E">
      <w:hyperlink r:id="rId32" w:history="1">
        <w:r w:rsidR="00B7433E" w:rsidRPr="00D32252">
          <w:rPr>
            <w:rStyle w:val="a3"/>
          </w:rPr>
          <w:t>https://www.gazeta.press/social/news/2026/10/05/29453185.shtml</w:t>
        </w:r>
      </w:hyperlink>
    </w:p>
    <w:p w14:paraId="3ECCA3F6" w14:textId="77777777" w:rsidR="00D7568D" w:rsidRPr="00D32252" w:rsidRDefault="00D7568D" w:rsidP="00D7568D">
      <w:pPr>
        <w:pStyle w:val="2"/>
      </w:pPr>
      <w:bookmarkStart w:id="96" w:name="_Toc242168646"/>
      <w:r w:rsidRPr="00D32252">
        <w:t>ФедералПресс, 05.10.2026, Кому из россиян положены сразу две пенсии: список</w:t>
      </w:r>
      <w:bookmarkEnd w:id="96"/>
    </w:p>
    <w:p w14:paraId="4BBAE657" w14:textId="1F478E59" w:rsidR="00D7568D" w:rsidRPr="00D32252" w:rsidRDefault="00D7568D" w:rsidP="00BF7EE8">
      <w:pPr>
        <w:pStyle w:val="3"/>
      </w:pPr>
      <w:bookmarkStart w:id="97" w:name="_Toc242168647"/>
      <w:r w:rsidRPr="00D32252">
        <w:t xml:space="preserve">Часть россиян имеет право на получение одновременно двух пенсий. Об этом </w:t>
      </w:r>
      <w:r w:rsidR="004F4167">
        <w:t>«</w:t>
      </w:r>
      <w:r w:rsidRPr="00D32252">
        <w:t>ФедералПресс</w:t>
      </w:r>
      <w:r w:rsidR="004F4167">
        <w:t>»</w:t>
      </w:r>
      <w:r w:rsidRPr="00D32252">
        <w:t xml:space="preserve"> рассказал кандидат экономических наук, доцент Финансового университета при правительстве РФ Игорь Балынин.</w:t>
      </w:r>
      <w:bookmarkEnd w:id="97"/>
      <w:r w:rsidRPr="00D32252">
        <w:t xml:space="preserve"> </w:t>
      </w:r>
    </w:p>
    <w:p w14:paraId="5C236681" w14:textId="10773242" w:rsidR="00D7568D" w:rsidRPr="00D32252" w:rsidRDefault="004F4167" w:rsidP="00D7568D">
      <w:r>
        <w:t>«</w:t>
      </w:r>
      <w:r w:rsidR="00D7568D" w:rsidRPr="00D32252">
        <w:t>Лица, которым назначена пенсия по линии Минобороны России, МВД России, Федеральной службы безопасности и ряда других органов власти, очень часто продолжают свою трудовую деятельность в гражданских организациях. За них уплачиваются страховые взносы, а, соответственно, и формируются пенсионные права на назначение страховой пенсии по старости. Вторая пенсия - уже страховая - положена им, исходя из соблюдения условий, установленных для ее получения</w:t>
      </w:r>
      <w:r>
        <w:t>»</w:t>
      </w:r>
      <w:r w:rsidR="00D7568D" w:rsidRPr="00D32252">
        <w:t>, - пояснил Балынин.</w:t>
      </w:r>
    </w:p>
    <w:p w14:paraId="552046F7" w14:textId="77777777" w:rsidR="00D7568D" w:rsidRPr="00D32252" w:rsidRDefault="00D7568D" w:rsidP="00D7568D">
      <w:r w:rsidRPr="00D32252">
        <w:t>По его словам, в 2026 году они следующие: 15 лет страхового стажа, 30 индивидуальных пенсионных коэффициентов, достижение общеустановленного пенсионного возраста. Мужчинам 1962 года рождения и женщинам 1967 года рождения при выполнении указанных выше условий может быть назначена страховая пенсия в 2026 году (в 64 года и 59 лет соответственно). Для реализации своего права на назначение страховой пенсии в качестве второй необходимо обратиться лично с заявлением в Социальный фонд России или МФЦ или по почте или дистанционно через единый портал госуслуг.</w:t>
      </w:r>
    </w:p>
    <w:p w14:paraId="524F6558" w14:textId="77777777" w:rsidR="00D7568D" w:rsidRPr="00D32252" w:rsidRDefault="00D7568D" w:rsidP="00D7568D">
      <w:r w:rsidRPr="00D32252">
        <w:t>Эксперт добавил, что страховая пенсия в качестве второй назначается без учета фиксированной выплаты к ней (сейчас ее размер составляет 9584,69 рублей). На страховую пенсию, назначенную в качестве второй, распространяются и проводимые индексации, и осуществляемая ежегодно в августе беззаявительная корректировка (она проводится в случае продолжения трудовой деятельности после назначения страховой пенсии). Соответственно, в 2026 году у работавших в 2025 году пенсионеров, имеющих страховую пенсию как вторую пенсию, страховая пенсия по старости увеличена 2 раза: увеличение в январе было осуществлено на 7,6% (что оказалось на 2 п.п. выше инфляции), в августе - с учетом сформированных в 2025 году индивидуальных пенсионных коэффициентов (не более 3; максимальная сумма прибавки - 470,28 рублей).</w:t>
      </w:r>
    </w:p>
    <w:p w14:paraId="4AEFC539" w14:textId="77777777" w:rsidR="00D7568D" w:rsidRPr="00D32252" w:rsidRDefault="00D7568D" w:rsidP="00D7568D">
      <w:r w:rsidRPr="00D32252">
        <w:t>При этом пенсии, назначенные по линии указанных выше органов власти, индексируются в соответствии с теми правилами, которые действуют для таких пенсий. Соответственно, у получателей двух пенсий обе пенсии индексируются в установленные сроки и с учетом правил, которые применяются для каждой из них. Для проведения указанных индексаций заявление подавать не требуется: всё производится автоматически.</w:t>
      </w:r>
    </w:p>
    <w:p w14:paraId="6B6DF6E4" w14:textId="77777777" w:rsidR="00D7568D" w:rsidRPr="00D32252" w:rsidRDefault="00D7568D" w:rsidP="00D7568D">
      <w:r w:rsidRPr="00D32252">
        <w:lastRenderedPageBreak/>
        <w:t>Напомним, стало известно, кому из россиян повысят пенсии в октябре.</w:t>
      </w:r>
    </w:p>
    <w:p w14:paraId="5883D543" w14:textId="29B985CA" w:rsidR="00D7568D" w:rsidRPr="00A75267" w:rsidRDefault="0086677D" w:rsidP="00D7568D">
      <w:hyperlink r:id="rId33" w:history="1">
        <w:r w:rsidR="00D7568D" w:rsidRPr="00D32252">
          <w:rPr>
            <w:rStyle w:val="a3"/>
          </w:rPr>
          <w:t>https://fedpress.ru/news/77/society/3454686</w:t>
        </w:r>
      </w:hyperlink>
      <w:r w:rsidR="00D7568D" w:rsidRPr="00D32252">
        <w:t xml:space="preserve"> </w:t>
      </w:r>
    </w:p>
    <w:p w14:paraId="407F632A" w14:textId="0FCA47D8" w:rsidR="00D9028F" w:rsidRPr="00D9028F" w:rsidRDefault="00D9028F" w:rsidP="00D9028F">
      <w:pPr>
        <w:pStyle w:val="2"/>
      </w:pPr>
      <w:bookmarkStart w:id="98" w:name="_Toc242168648"/>
      <w:r>
        <w:rPr>
          <w:lang w:val="en-US"/>
        </w:rPr>
        <w:t>NEWS</w:t>
      </w:r>
      <w:r w:rsidRPr="00D9028F">
        <w:t>.</w:t>
      </w:r>
      <w:r>
        <w:rPr>
          <w:lang w:val="en-US"/>
        </w:rPr>
        <w:t>ru</w:t>
      </w:r>
      <w:r w:rsidRPr="00D9028F">
        <w:t>, 05.10.2026, Россиянам объяснили, от чего зависит размер срочной пенсионной выплаты</w:t>
      </w:r>
      <w:bookmarkEnd w:id="98"/>
    </w:p>
    <w:p w14:paraId="574B22D3" w14:textId="77777777" w:rsidR="00D9028F" w:rsidRPr="00276627" w:rsidRDefault="00D9028F" w:rsidP="00D9028F">
      <w:pPr>
        <w:pStyle w:val="3"/>
      </w:pPr>
      <w:bookmarkStart w:id="99" w:name="_Toc242168649"/>
      <w:r w:rsidRPr="00276627">
        <w:t xml:space="preserve">Размер срочной пенсионной выплаты зависит от суммы и срока накоплений: чем дольше и больше гражданин откладывает, тем выше будет выплата, рассказала </w:t>
      </w:r>
      <w:r w:rsidRPr="00D9028F">
        <w:rPr>
          <w:lang w:val="en-US"/>
        </w:rPr>
        <w:t>NEWS</w:t>
      </w:r>
      <w:r w:rsidRPr="00276627">
        <w:t>.</w:t>
      </w:r>
      <w:r w:rsidRPr="00D9028F">
        <w:rPr>
          <w:lang w:val="en-US"/>
        </w:rPr>
        <w:t>ru</w:t>
      </w:r>
      <w:r w:rsidRPr="00276627">
        <w:t xml:space="preserve"> доцент кафедры корпоративных финансов и корпоративного управления Финансового университета при правительстве РФ Ольга Борисова. Она также напомнила, что оформить выплату можно через «Госуслуги» или портал Социального фонда России (СФР).</w:t>
      </w:r>
      <w:bookmarkEnd w:id="99"/>
    </w:p>
    <w:p w14:paraId="7883D5C9" w14:textId="77777777" w:rsidR="00D9028F" w:rsidRPr="00276627" w:rsidRDefault="00D9028F" w:rsidP="00D9028F">
      <w:r w:rsidRPr="00276627">
        <w:t>Размер выплаты будет выше у тех, кто откладывает дольше и более значительные суммы. В случае если расчетный размер накопленной пенсии менее 10% от федерального прожиточного минимума, имеется возможность получения единовременной выплаты. В 2025 году этот минимум составлял 15 250 рублей, а размер выплаты — 1525 рублей. В 2026 году прожиточный минимум для пенсионера составляет 16 288 рублей, а размер выплаты — 1 628,8 рубля, — отметила Борисова.</w:t>
      </w:r>
    </w:p>
    <w:p w14:paraId="74AD77C1" w14:textId="77777777" w:rsidR="00D9028F" w:rsidRPr="00276627" w:rsidRDefault="00D9028F" w:rsidP="00D9028F">
      <w:r w:rsidRPr="00276627">
        <w:t>По ее словам, размер срочной пенсионной выплаты рассчитывается по формуле: сумма пенсионных накоплений делится на количество месяцев, в течение которых будут производиться выплаты, — при условии, что этот срок превышает 120 месяцев. Процедура получения накопительной пенсионной выплаты проста, подчеркнула экономист. Оформление можно осуществить через «Госулуги» или портал СФР. Можно прийти лично в СФР, НПФ, в МФЦ, а также отправив заявление Почтой России.</w:t>
      </w:r>
    </w:p>
    <w:p w14:paraId="3DD80AFE" w14:textId="77777777" w:rsidR="00D9028F" w:rsidRPr="00276627" w:rsidRDefault="00D9028F" w:rsidP="00D9028F">
      <w:r w:rsidRPr="00276627">
        <w:t>Если у работника наблюдались перечисления исключительно в рамках обязательного пенсионного страхования, то срочная выплата ему не положена. Доступными в этом случае являются единовременная выплата или пожизненная накопительная пенсия, — заключила Борисова.</w:t>
      </w:r>
    </w:p>
    <w:p w14:paraId="25385C95" w14:textId="242A910F" w:rsidR="00D9028F" w:rsidRPr="00276627" w:rsidRDefault="00D9028F" w:rsidP="00D9028F">
      <w:r w:rsidRPr="00276627">
        <w:t>Ранее доктор экономических наук Константин Ордов заявил, что россияне должны заранее откладывать денежные средства для сохранения комфортного благосостояния в старости с привлечением льготных государственных программ. По мнению специалиста, административное принуждение людей к формированию подобных резервов не принесет желаемого результата.</w:t>
      </w:r>
    </w:p>
    <w:p w14:paraId="18EE419B" w14:textId="55339689" w:rsidR="00D9028F" w:rsidRPr="00276627" w:rsidRDefault="0086677D" w:rsidP="00D9028F">
      <w:hyperlink r:id="rId34" w:history="1">
        <w:r w:rsidR="00D9028F" w:rsidRPr="005E6339">
          <w:rPr>
            <w:rStyle w:val="a3"/>
          </w:rPr>
          <w:t>https://news.ru/economics/rossiyanam-obyasnili-ot-chego-zavisit-razmer-srochnoj-pensionnoj-vyplaty</w:t>
        </w:r>
      </w:hyperlink>
      <w:r w:rsidR="00D9028F" w:rsidRPr="00276627">
        <w:t xml:space="preserve"> </w:t>
      </w:r>
    </w:p>
    <w:p w14:paraId="1248B014" w14:textId="77777777" w:rsidR="00A4453A" w:rsidRPr="00D32252" w:rsidRDefault="00A4453A" w:rsidP="00A4453A">
      <w:pPr>
        <w:pStyle w:val="2"/>
      </w:pPr>
      <w:bookmarkStart w:id="100" w:name="_Toc242168650"/>
      <w:r w:rsidRPr="00D32252">
        <w:lastRenderedPageBreak/>
        <w:t>Life.ru, 05.10.2026, С 1 января 2027 года вступит в силу новый порядок индексации пенсий. Кому, когда и на сколько повысят выплаты</w:t>
      </w:r>
      <w:bookmarkEnd w:id="100"/>
    </w:p>
    <w:p w14:paraId="0997AB23" w14:textId="77777777" w:rsidR="00A4453A" w:rsidRPr="00D32252" w:rsidRDefault="00A4453A" w:rsidP="00BF7EE8">
      <w:pPr>
        <w:pStyle w:val="3"/>
      </w:pPr>
      <w:bookmarkStart w:id="101" w:name="_Toc242168651"/>
      <w:r w:rsidRPr="00D32252">
        <w:t>В 2027 году пенсионеров ожидают сразу несколько нововведений. Не будет привычной индексации пенсий с 1 января, но зато выплаты повысят два раза в год. Вырастет срочная пенсионная и все социальные выплаты. Сколько составит прибавка?</w:t>
      </w:r>
      <w:bookmarkEnd w:id="101"/>
    </w:p>
    <w:p w14:paraId="1A8D1637" w14:textId="77777777" w:rsidR="00A4453A" w:rsidRPr="00D32252" w:rsidRDefault="00A4453A" w:rsidP="00A4453A">
      <w:r w:rsidRPr="00D32252">
        <w:t>Сколько составит срочная пенсионная выплата в 2027 году</w:t>
      </w:r>
    </w:p>
    <w:p w14:paraId="3199EDCF" w14:textId="77777777" w:rsidR="00A4453A" w:rsidRPr="00D32252" w:rsidRDefault="00A4453A" w:rsidP="00A4453A">
      <w:r w:rsidRPr="00D32252">
        <w:t>Среднегодовой размер срочной пенсионной выплаты может составить 3503,41 рубля. Такая цифра приводится в пояснительной записке к проекту бюджета Фонда пенсионного и социального страхования РФ на 2027 год и на плановый период 2028 и 2029 годов.</w:t>
      </w:r>
    </w:p>
    <w:p w14:paraId="7944F005" w14:textId="77777777" w:rsidR="00A4453A" w:rsidRPr="00D32252" w:rsidRDefault="00A4453A" w:rsidP="00A4453A">
      <w:r w:rsidRPr="00D32252">
        <w:t>Срочная пенсионная выплата - это ежемесячная выплата из средств пенсионных накоплений. Они могут быть сформированы из добровольных дополнительных взносов на накопительную пенсию; средств материнского капитала, денег из господдержки по программе государственного софинансирования пенсионных накоплений. Делают срочную пенсионную выплату в течение срока, который определяет получатель. Стоит учитывать, что продолжительность выплаты должна быть не менее десяти лет.</w:t>
      </w:r>
    </w:p>
    <w:p w14:paraId="64B8D724" w14:textId="77777777" w:rsidR="00A4453A" w:rsidRPr="00D32252" w:rsidRDefault="00A4453A" w:rsidP="00A4453A">
      <w:r w:rsidRPr="00D32252">
        <w:t>На сколько увеличат пенсии и другие социальные выплаты с 1 января 2027 года</w:t>
      </w:r>
    </w:p>
    <w:p w14:paraId="22226C80" w14:textId="77777777" w:rsidR="00A4453A" w:rsidRPr="00D32252" w:rsidRDefault="00A4453A" w:rsidP="00A4453A">
      <w:r w:rsidRPr="00D32252">
        <w:t>Единое пособие и другие выплаты, которые связаны с прожиточным минимумом, планируется повысить на 6,8% с 1 января 2027 года. Прожиточный минимум на душу населения в целом по стране повысится до 20 227 рублей.</w:t>
      </w:r>
    </w:p>
    <w:p w14:paraId="1DA93DF9" w14:textId="77777777" w:rsidR="00A4453A" w:rsidRPr="00D32252" w:rsidRDefault="00A4453A" w:rsidP="00A4453A">
      <w:r w:rsidRPr="00D32252">
        <w:t>Кроме того, с 1 февраля ожидается массовая индексация многих социальных выплат. В том числе она затронет единовременное пособие по рождению ребёнка.</w:t>
      </w:r>
    </w:p>
    <w:p w14:paraId="00BB3A46" w14:textId="77777777" w:rsidR="00A4453A" w:rsidRPr="00D32252" w:rsidRDefault="00A4453A" w:rsidP="00A4453A">
      <w:r w:rsidRPr="00D32252">
        <w:t>- 2027 год станет особенным. Обычно страховые пенсии повышали один раз в году - с 1 января. В 2027-м их повысят два раза. Первая индексация пройдёт 1 февраля и будет зависеть от фактической инфляции - по предварительным оценкам, она составит 6,8%. Вторая - 1 апреля. Пенсии дополнительно повысят на 3,3%, - рассказала юрист Елена Кузнецова.</w:t>
      </w:r>
    </w:p>
    <w:p w14:paraId="29B7477A" w14:textId="77777777" w:rsidR="00A4453A" w:rsidRPr="00D32252" w:rsidRDefault="00A4453A" w:rsidP="00A4453A">
      <w:r w:rsidRPr="00D32252">
        <w:t>По её словам, задача первой индексации - компенсировать рост цен за предыдущий год. Вторая будет зависеть от роста средней заработной платы и доходов Социального фонда.</w:t>
      </w:r>
    </w:p>
    <w:p w14:paraId="773DE810" w14:textId="77777777" w:rsidR="00A4453A" w:rsidRPr="00D32252" w:rsidRDefault="00A4453A" w:rsidP="00A4453A">
      <w:r w:rsidRPr="00D32252">
        <w:t>- Таким образом, планируется не просто компенсировать рост инфляции, но и повысить реальные доходы пенсионеров. В этом отношении система индексации в следующем году будет отличаться от предыдущих лет, - добавила Елена Кузнецова.</w:t>
      </w:r>
    </w:p>
    <w:p w14:paraId="26372B6B" w14:textId="2D896431" w:rsidR="00346ED6" w:rsidRPr="00A75267" w:rsidRDefault="0086677D" w:rsidP="00A4453A">
      <w:hyperlink r:id="rId35" w:history="1">
        <w:r w:rsidR="00A4453A" w:rsidRPr="00D32252">
          <w:rPr>
            <w:rStyle w:val="a3"/>
          </w:rPr>
          <w:t>https://life.ru/p/1934838</w:t>
        </w:r>
      </w:hyperlink>
      <w:r w:rsidR="00A4453A" w:rsidRPr="00D32252">
        <w:t xml:space="preserve"> </w:t>
      </w:r>
    </w:p>
    <w:p w14:paraId="29939B80" w14:textId="77777777" w:rsidR="001A5A8C" w:rsidRPr="00D32252" w:rsidRDefault="001A5A8C" w:rsidP="001A5A8C">
      <w:pPr>
        <w:pStyle w:val="2"/>
      </w:pPr>
      <w:bookmarkStart w:id="102" w:name="_Toc242168652"/>
      <w:r w:rsidRPr="00D32252">
        <w:lastRenderedPageBreak/>
        <w:t>Общественная служба новостей, 05.10.2026, Прибавка придет с пенсией: кому в октябре добавят</w:t>
      </w:r>
      <w:bookmarkEnd w:id="102"/>
    </w:p>
    <w:p w14:paraId="1EC149A1" w14:textId="77777777" w:rsidR="001A5A8C" w:rsidRPr="00D32252" w:rsidRDefault="001A5A8C" w:rsidP="00BF7EE8">
      <w:pPr>
        <w:pStyle w:val="3"/>
      </w:pPr>
      <w:bookmarkStart w:id="103" w:name="_Toc242168653"/>
      <w:r w:rsidRPr="00D32252">
        <w:t>Октябрь принесет пенсионерам неожиданно щедрые выплаты. Автоматический перерасчет части пенсий позволит избежать лишних хлопот - не придется собирать справки и посещать различные учреждения. Но стоит отметить, что не все пенсионеры получат прибавку, и её размер будет различаться для каждого. Давайте разберем, кто сможет рассчитывать на перерасчет и какие суммы можно ожидать.</w:t>
      </w:r>
      <w:bookmarkEnd w:id="103"/>
    </w:p>
    <w:p w14:paraId="78326DF1" w14:textId="77777777" w:rsidR="001A5A8C" w:rsidRPr="00D32252" w:rsidRDefault="001A5A8C" w:rsidP="001A5A8C">
      <w:r w:rsidRPr="00D32252">
        <w:t>Кому положен перерасчет</w:t>
      </w:r>
    </w:p>
    <w:p w14:paraId="41B0A931" w14:textId="77777777" w:rsidR="001A5A8C" w:rsidRPr="00D32252" w:rsidRDefault="001A5A8C" w:rsidP="001A5A8C">
      <w:r w:rsidRPr="00D32252">
        <w:t>Перерасчет затронет несколько категорий пенсионеров:</w:t>
      </w:r>
    </w:p>
    <w:p w14:paraId="31579358" w14:textId="77777777" w:rsidR="001A5A8C" w:rsidRPr="00D32252" w:rsidRDefault="001A5A8C" w:rsidP="001A5A8C">
      <w:r w:rsidRPr="00D32252">
        <w:t>1. Уволенные в сентябре. Пенсии таких людей будут пересчитаны с первого числа следующего месяца без необходимости подачи заявления. Однако важно помнить, что данные от работодателей обрабатываются Соцфондом в течение 1-2 месяцев. Если в октябре сумма не изменилась, стоит обратиться в фонд для уточнения.</w:t>
      </w:r>
    </w:p>
    <w:p w14:paraId="07BC68F2" w14:textId="77777777" w:rsidR="001A5A8C" w:rsidRPr="00D32252" w:rsidRDefault="001A5A8C" w:rsidP="001A5A8C">
      <w:r w:rsidRPr="00D32252">
        <w:t>2. Пенсионеры старше 80 лет или имеющие I группу инвалидности. Им фиксированная выплата к страховой пенсии удваивается. В 2026 году стандартная сумма составляет 9 584,69 рубля, после удвоения - 19 169,38 рубля. Перерасчет осуществляется автоматически и происходит с месяца, следующего за днем рождения или установлением группы инвалидности. Удвоение применяется лишь один раз и только по одному основанию.</w:t>
      </w:r>
    </w:p>
    <w:p w14:paraId="6212B473" w14:textId="77777777" w:rsidR="001A5A8C" w:rsidRPr="00D32252" w:rsidRDefault="001A5A8C" w:rsidP="001A5A8C">
      <w:r w:rsidRPr="00D32252">
        <w:t>3. Получатели социальных доплат. С 1 января 2026 года региональные доплаты будут выплачиваться Отделением Соцфонда. Право на такие выплаты определяется по данным фонда, и собирать документы не потребуется. Доплата полагается в случае, если пенсия ниже прожиточного минимума для пенсионеров в данном регионе.</w:t>
      </w:r>
    </w:p>
    <w:p w14:paraId="02A183E3" w14:textId="77777777" w:rsidR="001A5A8C" w:rsidRPr="00D32252" w:rsidRDefault="001A5A8C" w:rsidP="001A5A8C">
      <w:r w:rsidRPr="00D32252">
        <w:t>4. Пенсионеры с неучтенным стажем. Крупные доплаты ожидают тех, кому при назначении пенсии не учли определенный период, например, уход за ребенком или службу в армии. Перерасчет может быть осуществлен как без заявления, так и по запросу или решению суда.</w:t>
      </w:r>
    </w:p>
    <w:p w14:paraId="094D425B" w14:textId="77777777" w:rsidR="001A5A8C" w:rsidRPr="00D32252" w:rsidRDefault="001A5A8C" w:rsidP="001A5A8C">
      <w:r w:rsidRPr="00D32252">
        <w:t>5. Тем, кто уже подал заявление на перерасчет. Если решение уже принято, доплата будет включена в следующую пенсию.</w:t>
      </w:r>
    </w:p>
    <w:p w14:paraId="73F75AF3" w14:textId="77777777" w:rsidR="001A5A8C" w:rsidRPr="00D32252" w:rsidRDefault="001A5A8C" w:rsidP="001A5A8C">
      <w:r w:rsidRPr="00D32252">
        <w:t>Каковы размеры прибавки</w:t>
      </w:r>
    </w:p>
    <w:p w14:paraId="73690E75" w14:textId="77777777" w:rsidR="001A5A8C" w:rsidRPr="00D32252" w:rsidRDefault="001A5A8C" w:rsidP="001A5A8C">
      <w:r w:rsidRPr="00D32252">
        <w:t>Размер прибавки варьируется, и универсальной суммы нет. В среднем, это может быть от нескольких сотен до нескольких тысяч рублей. Однако есть и исключения: судебная практика 2026 года показывает, что в некоторых случаях пенсионеры получали доплаты на суммы свыше 60 тысяч рублей, а в редких случаях - более 270 тысяч.</w:t>
      </w:r>
    </w:p>
    <w:p w14:paraId="205C88AE" w14:textId="77777777" w:rsidR="001A5A8C" w:rsidRPr="00D32252" w:rsidRDefault="001A5A8C" w:rsidP="001A5A8C">
      <w:r w:rsidRPr="00D32252">
        <w:t>Как будут поступать деньги</w:t>
      </w:r>
    </w:p>
    <w:p w14:paraId="18F43D86" w14:textId="77777777" w:rsidR="001A5A8C" w:rsidRPr="00D32252" w:rsidRDefault="001A5A8C" w:rsidP="001A5A8C">
      <w:r w:rsidRPr="00D32252">
        <w:t>Если перерасчет произведен, отдельное заявление подавать не нужно. Прибавка может отразиться в платежном документе вместе с основной пенсией, поэтому стоит сравнить ее с предыдущим месяцем. Если разница отсутствует, а право на доплату есть, рекомендуется обратиться в Соцфонд.</w:t>
      </w:r>
    </w:p>
    <w:p w14:paraId="6CE90E00" w14:textId="77777777" w:rsidR="001A5A8C" w:rsidRPr="00D32252" w:rsidRDefault="001A5A8C" w:rsidP="001A5A8C">
      <w:r w:rsidRPr="00D32252">
        <w:t>Причины изменений</w:t>
      </w:r>
    </w:p>
    <w:p w14:paraId="43CB0B6A" w14:textId="77777777" w:rsidR="001A5A8C" w:rsidRPr="00D32252" w:rsidRDefault="001A5A8C" w:rsidP="001A5A8C">
      <w:r w:rsidRPr="00D32252">
        <w:lastRenderedPageBreak/>
        <w:t>Перерасчет проводится на основе уточненных данных и решений о доплатах. Ранее пенсионерам зачастую приходилось доказывать свое право на неучтенный стаж через суд, но такие дела все чаще заканчиваются в их пользу.</w:t>
      </w:r>
    </w:p>
    <w:p w14:paraId="5F81AD42" w14:textId="77777777" w:rsidR="001A5A8C" w:rsidRPr="00D32252" w:rsidRDefault="001A5A8C" w:rsidP="001A5A8C">
      <w:r w:rsidRPr="00D32252">
        <w:t>С 2026 года процесс стал проще благодаря новому приказу Минтруда, который вводит электронное обращение за страховой пенсией и позволяет осуществлять перерасчет без подачи заявления в большинстве случаев.</w:t>
      </w:r>
    </w:p>
    <w:p w14:paraId="0CE0AF52" w14:textId="77777777" w:rsidR="001A5A8C" w:rsidRPr="00D32252" w:rsidRDefault="001A5A8C" w:rsidP="001A5A8C">
      <w:r w:rsidRPr="00D32252">
        <w:t>Также стоит отметить решение Конституционного суда, который весной 2026 года признал действующие нормы не соответствующими Конституции и обязал законодателя устранить неопределенности с индексацией сумм, присуждённых пенсионерам по суду, но выплаченных с задержкой. Комитет Госдумы по труду и социальной политике поддержал законопроект, который защитит такие выплаты от обесценивания, устанавливая индексацию с первого дня после вступления судебного решения в силу.</w:t>
      </w:r>
    </w:p>
    <w:p w14:paraId="22B2974F" w14:textId="77777777" w:rsidR="001A5A8C" w:rsidRPr="00D32252" w:rsidRDefault="001A5A8C" w:rsidP="001A5A8C">
      <w:r w:rsidRPr="00D32252">
        <w:t>Ранее сообщалось, что с октября банки по-новому обслуживают пенсионеров. Подробнее в материале Общественной службы новостей.</w:t>
      </w:r>
    </w:p>
    <w:p w14:paraId="7474EB3B" w14:textId="1EA98410" w:rsidR="00B7433E" w:rsidRPr="00D32252" w:rsidRDefault="0086677D" w:rsidP="001A5A8C">
      <w:hyperlink r:id="rId36" w:history="1">
        <w:r w:rsidR="001A5A8C" w:rsidRPr="00D32252">
          <w:rPr>
            <w:rStyle w:val="a3"/>
          </w:rPr>
          <w:t>https://www.osnmedia.ru/interesnoe/pribavka-pridet-s-pensiej-komu-v-oktyabre-dobavyat/</w:t>
        </w:r>
      </w:hyperlink>
    </w:p>
    <w:p w14:paraId="68760364" w14:textId="40EE26A6" w:rsidR="00FF33E0" w:rsidRPr="00D32252" w:rsidRDefault="00FF33E0" w:rsidP="00FF33E0">
      <w:pPr>
        <w:pStyle w:val="2"/>
      </w:pPr>
      <w:bookmarkStart w:id="104" w:name="_Toc242168654"/>
      <w:r w:rsidRPr="00D32252">
        <w:t>PNZ.ru, 05.10.2026, Пенсии в 2027 году вырастут на тысячи рублей: новые размеры выплат по старости, инвалидности и другим видам</w:t>
      </w:r>
      <w:bookmarkEnd w:id="104"/>
    </w:p>
    <w:p w14:paraId="126CFFD4" w14:textId="77777777" w:rsidR="00FF33E0" w:rsidRPr="00D32252" w:rsidRDefault="00FF33E0" w:rsidP="00BF7EE8">
      <w:pPr>
        <w:pStyle w:val="3"/>
      </w:pPr>
      <w:bookmarkStart w:id="105" w:name="_Toc242168655"/>
      <w:r w:rsidRPr="00D32252">
        <w:t>Пенсии россиян в 2027 году будут увеличиваться по разным правилам в зависимости от вида выплаты. Страховые пенсии по старости, инвалидности и потере кормильца предполагается проиндексировать дважды: с 1 февраля и с 1 апреля. Социальные пенсии повысят с 1 апреля, а военные выплаты традиционно будут пересмотрены с 1 октября.</w:t>
      </w:r>
      <w:bookmarkEnd w:id="105"/>
    </w:p>
    <w:p w14:paraId="7A9F1C16" w14:textId="77777777" w:rsidR="00FF33E0" w:rsidRPr="00D32252" w:rsidRDefault="00FF33E0" w:rsidP="00FF33E0">
      <w:r w:rsidRPr="00D32252">
        <w:t>Первое повышение страховых пенсий запланировано на 1 февраля 2027 года. Оно составит 6,8% и будет связано с ростом потребительских цен за 2026 год. С 1 апреля страховая пенсия увеличится еще на 3,3%. Вторая индексация предусмотрена новой схемой, которая начинает действовать с 2027 года и учитывает рост доходов Социального фонда и заработных плат.</w:t>
      </w:r>
    </w:p>
    <w:p w14:paraId="45058169" w14:textId="77777777" w:rsidR="00FF33E0" w:rsidRPr="00D32252" w:rsidRDefault="00FF33E0" w:rsidP="00FF33E0">
      <w:r w:rsidRPr="00D32252">
        <w:t>Минтруд указывает, что в среднем пенсия по старости за счет двух повышений вырастет примерно на 2,6 тыс. рублей, а ее средний размер достигнет около 29,9 тыс. рублей.</w:t>
      </w:r>
    </w:p>
    <w:p w14:paraId="7F427813" w14:textId="77777777" w:rsidR="00FF33E0" w:rsidRPr="00D32252" w:rsidRDefault="00FF33E0" w:rsidP="00FF33E0">
      <w:r w:rsidRPr="00D32252">
        <w:t>Однако расчет на конкретной средней пенсии показывает несколько большую величину. По данным Социального фонда России, на 1 июля 2026 года средний размер назначенной пенсии по стране составлял 25 401,65 рубля. Средняя страховая пенсия по старости достигала 27 224,3 рубля, средняя выплата по инвалидности — 17 382,5 рубля, а по случаю потери кормильца — 18 752,9 рубля.</w:t>
      </w:r>
    </w:p>
    <w:p w14:paraId="3405766D" w14:textId="77777777" w:rsidR="00FF33E0" w:rsidRPr="00D32252" w:rsidRDefault="00FF33E0" w:rsidP="00FF33E0">
      <w:r w:rsidRPr="00D32252">
        <w:t>Если применить к средней пенсии по старости оба предусмотренных коэффициента последовательно, расчет будет выглядеть так: 27 224,3 × 1,068 = 29 075,55 рубля после февральского повышения. Затем 29 075,55 × 1,033 = 30 035,05 рубля после апрельской индексации. Таким образом, относительно показателя на 1 июля 2026 года прибавка составит около 2 811 рублей, а общий рост — примерно 10,3%.</w:t>
      </w:r>
    </w:p>
    <w:p w14:paraId="509D0173" w14:textId="77777777" w:rsidR="00FF33E0" w:rsidRPr="00D32252" w:rsidRDefault="00FF33E0" w:rsidP="00FF33E0">
      <w:r w:rsidRPr="00D32252">
        <w:lastRenderedPageBreak/>
        <w:t>Похожий расчет можно провести и для других страховых выплат. Средняя пенсия по инвалидности в размере 17 382,5 рубля после двух индексаций составит около 19 177 рублей. Средняя пенсия по случаю потери кормильца при тех же коэффициентах увеличится с 18 752,9 до примерно 20 689 рублей.</w:t>
      </w:r>
    </w:p>
    <w:p w14:paraId="324D680D" w14:textId="77777777" w:rsidR="00FF33E0" w:rsidRPr="00D32252" w:rsidRDefault="00FF33E0" w:rsidP="00FF33E0">
      <w:r w:rsidRPr="00D32252">
        <w:t>Отдельно меняется ситуация у работающих пенсионеров. Индексация страховых пенсий с 2027 года распространяется и на работающих, и на неработающих получателей. При этом работающие пенсионеры сохраняют право на августовский перерасчет за пенсионные коэффициенты, сформированные за предыдущий год. Поэтому их итоговая выплата в течение 2027 года может увеличиться не только за счет февральской и апрельской индексаций.</w:t>
      </w:r>
    </w:p>
    <w:p w14:paraId="5E9D9B4E" w14:textId="2B6D7DAB" w:rsidR="00FF33E0" w:rsidRPr="00D32252" w:rsidRDefault="004F4167" w:rsidP="00FF33E0">
      <w:r>
        <w:t>«</w:t>
      </w:r>
      <w:r w:rsidR="00FF33E0" w:rsidRPr="00D32252">
        <w:t>Если взять для расчета не абстрактную сумму, а актуальную среднюю страховую пенсию по старости, то после последовательного применения коэффициентов 6,8% и 3,3% получается около 30 тысяч рублей. При этом важно разделять средний статистический показатель и пенсию конкретного человека: у одного пенсионера прибавка будет меньше, у другого — больше</w:t>
      </w:r>
      <w:r>
        <w:t>»</w:t>
      </w:r>
      <w:r w:rsidR="00FF33E0" w:rsidRPr="00D32252">
        <w:t>, — отметил главный редактор портала PNZ.RU, эксперт в сфере социального и пенсионного законодательства Владимир Белов.</w:t>
      </w:r>
    </w:p>
    <w:p w14:paraId="5F5BDE58" w14:textId="77777777" w:rsidR="00FF33E0" w:rsidRPr="00D32252" w:rsidRDefault="00FF33E0" w:rsidP="00FF33E0">
      <w:r w:rsidRPr="00D32252">
        <w:t>Для социальных пенсий действует другой порядок. Их ежегодно индексируют с 1 апреля исходя из роста прожиточного минимума пенсионера в России за предыдущий год. В бюджетных параметрах на 2027 год предусмотрена индексация на 4%.</w:t>
      </w:r>
    </w:p>
    <w:p w14:paraId="626DBC18" w14:textId="77777777" w:rsidR="00FF33E0" w:rsidRPr="00D32252" w:rsidRDefault="00FF33E0" w:rsidP="00FF33E0">
      <w:r w:rsidRPr="00D32252">
        <w:t>По данным на 1 июля 2026 года средняя социальная пенсия составляла 16 590,8 рубля. При повышении на 4% она увеличится примерно до 17 254,4 рубля. Прибавка составит около 663,6 рубля в месяц. В эту категорию входят граждане, которым назначена социальная пенсия, в том числе при отсутствии необходимого страхового стажа для страховой пенсии.</w:t>
      </w:r>
    </w:p>
    <w:p w14:paraId="26D5D4AA" w14:textId="77777777" w:rsidR="00FF33E0" w:rsidRPr="00D32252" w:rsidRDefault="00FF33E0" w:rsidP="00FF33E0">
      <w:r w:rsidRPr="00D32252">
        <w:t>Отдельная история связана с накопительными пенсиями. Их размер не индексируется по той же схеме, что страховые выплаты: ежегодная корректировка зависит от результатов инвестирования пенсионных накоплений. В 2026 году Социальный фонд повысил такие выплаты на 17,3%, а средний размер накопительной пенсии после этого составлял около 1,6 тыс. рублей. В проекте бюджета на 2027 год средний размер накопительной пенсии предусмотрен на уровне 1 685,32 рубля.</w:t>
      </w:r>
    </w:p>
    <w:p w14:paraId="744C3F78" w14:textId="77777777" w:rsidR="00FF33E0" w:rsidRPr="00D32252" w:rsidRDefault="00FF33E0" w:rsidP="00FF33E0">
      <w:r w:rsidRPr="00D32252">
        <w:t>Накопительная пенсия обычно выплачивается одновременно со страховой пенсией, поэтому ее увеличение дает дополнительную прибавку к общему доходу. Средний размер срочной пенсионной выплаты в 2027 году в бюджетных расчетах составляет 3 162,59 рубля против 2 979,53 рубля в 2026 году.</w:t>
      </w:r>
    </w:p>
    <w:p w14:paraId="2C2BC3E6" w14:textId="77777777" w:rsidR="00FF33E0" w:rsidRPr="00D32252" w:rsidRDefault="00FF33E0" w:rsidP="00FF33E0">
      <w:r w:rsidRPr="00D32252">
        <w:t>Военные пенсии традиционно пересматриваются отдельно от страховых. В бюджетных параметрах на 2027 год предусмотрено повышение пенсий по государственному пенсионному обеспечению на 4%, а для военных пенсионеров повышение выплат связано с индексацией денежного довольствия и соответствующих пенсионных коэффициентов.</w:t>
      </w:r>
    </w:p>
    <w:p w14:paraId="26071836" w14:textId="77777777" w:rsidR="00FF33E0" w:rsidRPr="00D32252" w:rsidRDefault="00FF33E0" w:rsidP="00FF33E0">
      <w:r w:rsidRPr="00D32252">
        <w:t>Таким образом, для средней страховой пенсии по старости ориентир после двух повышений в 2027 году находится около отметки 30 тысяч рублей. Для средней пенсии по инвалидности расчет дает около 19 177 рублей, по потере кормильца — около 20 689 рублей, а средняя социальная пенсия при индексации на 4% составит примерно 17 254 рубля.</w:t>
      </w:r>
    </w:p>
    <w:p w14:paraId="7938984B" w14:textId="77777777" w:rsidR="00FF33E0" w:rsidRPr="00D32252" w:rsidRDefault="00FF33E0" w:rsidP="00FF33E0">
      <w:r w:rsidRPr="00D32252">
        <w:lastRenderedPageBreak/>
        <w:t>При этом индивидуальная выплата будет зависеть от исходного размера пенсии, количества пенсионных коэффициентов, фиксированной выплаты и других оснований для повышения, предупредил Владимир Белов.</w:t>
      </w:r>
    </w:p>
    <w:p w14:paraId="599DFA4F" w14:textId="00F365D9" w:rsidR="001A5A8C" w:rsidRPr="00A75267" w:rsidRDefault="0086677D" w:rsidP="00FF33E0">
      <w:hyperlink r:id="rId37" w:history="1">
        <w:r w:rsidR="00FF33E0" w:rsidRPr="00D32252">
          <w:rPr>
            <w:rStyle w:val="a3"/>
          </w:rPr>
          <w:t>https://pnz.ru/pens/pensii-v-2027-godu-vyrastut-na-tysyachi-rublej-novye-razmery-vyplat-po-starosti-invalidnosti-i-drugim-vidam/</w:t>
        </w:r>
      </w:hyperlink>
    </w:p>
    <w:p w14:paraId="670A8F8F" w14:textId="62D34B24" w:rsidR="00346ED6" w:rsidRPr="00346ED6" w:rsidRDefault="00346ED6" w:rsidP="00346ED6">
      <w:pPr>
        <w:pStyle w:val="2"/>
      </w:pPr>
      <w:bookmarkStart w:id="106" w:name="_Toc242168656"/>
      <w:r w:rsidRPr="00346ED6">
        <w:rPr>
          <w:lang w:val="en-US"/>
        </w:rPr>
        <w:t>Pravda</w:t>
      </w:r>
      <w:r w:rsidRPr="00346ED6">
        <w:t>.</w:t>
      </w:r>
      <w:r w:rsidRPr="00346ED6">
        <w:rPr>
          <w:lang w:val="en-US"/>
        </w:rPr>
        <w:t>ru</w:t>
      </w:r>
      <w:r w:rsidRPr="00346ED6">
        <w:t>, 05.10.2026, Пенсионный сюрприз для родившихся в 1950-1960-х: кому вернут накопления в 2026 году</w:t>
      </w:r>
      <w:bookmarkEnd w:id="106"/>
    </w:p>
    <w:p w14:paraId="1B324DBF" w14:textId="77777777" w:rsidR="00346ED6" w:rsidRPr="00346ED6" w:rsidRDefault="00346ED6" w:rsidP="00346ED6">
      <w:pPr>
        <w:pStyle w:val="3"/>
      </w:pPr>
      <w:bookmarkStart w:id="107" w:name="_Toc242168657"/>
      <w:r w:rsidRPr="00346ED6">
        <w:t>Россияне, чей трудовой стаж пришелся на начало 2000-х годов, могут рассчитывать на получение накопленных пенсионных средств. Речь идет о мужчинах 1953-1966 и женщинах 1957-1966 годов рождения. Однако правила получения этих денег содержат важные нюансы: не каждый сможет забрать всю сумму сразу, а расчет выплат привязан к экономическим показателям 2026 года.</w:t>
      </w:r>
      <w:bookmarkEnd w:id="107"/>
    </w:p>
    <w:p w14:paraId="4AFF74D8" w14:textId="77777777" w:rsidR="00346ED6" w:rsidRPr="00346ED6" w:rsidRDefault="00346ED6" w:rsidP="00346ED6">
      <w:r w:rsidRPr="00346ED6">
        <w:t>Кто сформировал пенсионные накопления</w:t>
      </w:r>
    </w:p>
    <w:p w14:paraId="45326BF8" w14:textId="77777777" w:rsidR="00346ED6" w:rsidRPr="00346ED6" w:rsidRDefault="00346ED6" w:rsidP="00346ED6">
      <w:r w:rsidRPr="00346ED6">
        <w:t>В период с 2002 по 2004 год в России действовал порядок, согласно которому работодатели отчисляли часть страховых взносов на накопительную часть пенсии для определенных возрастных групп.</w:t>
      </w:r>
    </w:p>
    <w:p w14:paraId="3A64D958" w14:textId="77777777" w:rsidR="00346ED6" w:rsidRPr="00346ED6" w:rsidRDefault="00346ED6" w:rsidP="00346ED6">
      <w:r w:rsidRPr="00346ED6">
        <w:t>Важно соблюдать точность в датах рождения: для мужчин это период с 1953 по 1966 год, а для женщин нижний порог начинается с 1957 года.</w:t>
      </w:r>
    </w:p>
    <w:p w14:paraId="02B13B86" w14:textId="3CB7F999" w:rsidR="00346ED6" w:rsidRPr="00346ED6" w:rsidRDefault="00346ED6" w:rsidP="00346ED6">
      <w:r w:rsidRPr="00346ED6">
        <w:t>Помимо указанных категорий, средства на накопительных счетах могут быть у следующих граждан:</w:t>
      </w:r>
    </w:p>
    <w:p w14:paraId="64454850" w14:textId="77777777" w:rsidR="00346ED6" w:rsidRPr="00346ED6" w:rsidRDefault="00346ED6" w:rsidP="00346ED6">
      <w:r w:rsidRPr="00346ED6">
        <w:t>•</w:t>
      </w:r>
      <w:r w:rsidRPr="00346ED6">
        <w:tab/>
        <w:t xml:space="preserve">Лица 1967 года рождения и моложе (у них взносы копились дольше - до 2014 года); </w:t>
      </w:r>
    </w:p>
    <w:p w14:paraId="50F40D97" w14:textId="77777777" w:rsidR="00346ED6" w:rsidRPr="00346ED6" w:rsidRDefault="00346ED6" w:rsidP="00346ED6">
      <w:r w:rsidRPr="00346ED6">
        <w:t>•</w:t>
      </w:r>
      <w:r w:rsidRPr="00346ED6">
        <w:tab/>
        <w:t xml:space="preserve">Участники программы государственного софинансирования пенсий; </w:t>
      </w:r>
    </w:p>
    <w:p w14:paraId="3DBA333F" w14:textId="77777777" w:rsidR="00346ED6" w:rsidRPr="00346ED6" w:rsidRDefault="00346ED6" w:rsidP="00346ED6">
      <w:r w:rsidRPr="00346ED6">
        <w:t>•</w:t>
      </w:r>
      <w:r w:rsidRPr="00346ED6">
        <w:tab/>
        <w:t xml:space="preserve">Владельцы материнского капитала, направившие его на формирование будущей пенсии. </w:t>
      </w:r>
    </w:p>
    <w:p w14:paraId="2B4CC61D" w14:textId="77777777" w:rsidR="00346ED6" w:rsidRPr="00346ED6" w:rsidRDefault="00346ED6" w:rsidP="00346ED6">
      <w:r w:rsidRPr="00346ED6">
        <w:t>Экономический расчет: единовременная выплата или ежемесячная надбавка</w:t>
      </w:r>
    </w:p>
    <w:p w14:paraId="3B59124A" w14:textId="77777777" w:rsidR="00346ED6" w:rsidRPr="00346ED6" w:rsidRDefault="00346ED6" w:rsidP="00346ED6">
      <w:r w:rsidRPr="00346ED6">
        <w:t>В 2026 году порядок получения средств будет зависеть от соотношения накопленной суммы и величины прожиточного минимума. Для оценки используется расчетный период дожития, который составляет 270 месяцев.</w:t>
      </w:r>
    </w:p>
    <w:p w14:paraId="631F6CDC" w14:textId="77777777" w:rsidR="00346ED6" w:rsidRPr="00346ED6" w:rsidRDefault="00346ED6" w:rsidP="00346ED6">
      <w:r w:rsidRPr="00346ED6">
        <w:t>Механизм выглядит следующим образом: накопленную сумму делят на 270 и сравнивают с 10% от федерального прожиточного минимума пенсионера (ПМП). В 2026 году прогнозируемый ПМП составляет 16 288 рублей, следовательно, контрольный порог равен 1 628,80 рубля.</w:t>
      </w:r>
    </w:p>
    <w:p w14:paraId="47A014CE" w14:textId="77777777" w:rsidR="00346ED6" w:rsidRPr="00346ED6" w:rsidRDefault="00346ED6" w:rsidP="00346ED6">
      <w:r w:rsidRPr="00346ED6">
        <w:t>Кому выдадут деньги одной суммой: если расчетная ежемесячная выплата оказывается меньше 1 628,80 рубля, человек имеет право забрать все деньги сразу. В денежном эквиваленте это означает, что накопления до 439 776 рублей включительно, скорее всего, будут выплачены единовременно.</w:t>
      </w:r>
    </w:p>
    <w:p w14:paraId="634AF75A" w14:textId="77777777" w:rsidR="00346ED6" w:rsidRPr="000808D2" w:rsidRDefault="00346ED6" w:rsidP="00346ED6">
      <w:r w:rsidRPr="00346ED6">
        <w:lastRenderedPageBreak/>
        <w:t xml:space="preserve">Если же накопленная сумма превышает этот порог, гражданину назначат пожизненную ежемесячную выплату. </w:t>
      </w:r>
      <w:r w:rsidRPr="000808D2">
        <w:t>Исключение составляют средства маткапитала и добровольных взносов - по ним можно оформить "срочную выплату" на период не менее 10 лет.</w:t>
      </w:r>
    </w:p>
    <w:p w14:paraId="4E0033B3" w14:textId="77777777" w:rsidR="00346ED6" w:rsidRPr="000808D2" w:rsidRDefault="00346ED6" w:rsidP="00346ED6">
      <w:r w:rsidRPr="000808D2">
        <w:t>Как проверить свои накопления и получить деньги</w:t>
      </w:r>
    </w:p>
    <w:p w14:paraId="78CC4B77" w14:textId="77777777" w:rsidR="00346ED6" w:rsidRPr="000808D2" w:rsidRDefault="00346ED6" w:rsidP="00346ED6">
      <w:r w:rsidRPr="000808D2">
        <w:t>Право на получение выплат наступает с "прежним" пенсионным возрастом: в 55 лет для женщин и в 60 лет для мужчин (при досрочном выходе на пенсию - раньше). Стоит учитывать, что если в 2002-2004 годах работа была неофициальной, накоплений может не оказаться.</w:t>
      </w:r>
    </w:p>
    <w:p w14:paraId="29BA77D0" w14:textId="2E752DEE" w:rsidR="00346ED6" w:rsidRPr="000808D2" w:rsidRDefault="00346ED6" w:rsidP="00346ED6">
      <w:r w:rsidRPr="000808D2">
        <w:t>Алгоритм действий для граждан:</w:t>
      </w:r>
    </w:p>
    <w:p w14:paraId="71933EAD" w14:textId="77777777" w:rsidR="00346ED6" w:rsidRPr="000808D2" w:rsidRDefault="00346ED6" w:rsidP="00346ED6">
      <w:r w:rsidRPr="000808D2">
        <w:t>1.</w:t>
      </w:r>
      <w:r w:rsidRPr="000808D2">
        <w:tab/>
        <w:t xml:space="preserve">Запросить выписку из ИИЛС (индивидуального лицевого счета) через портал "Госуслуги" или в МФЦ. Это позволит узнать точную сумму и название фонда (СФР или НПФ), где лежат деньги. </w:t>
      </w:r>
    </w:p>
    <w:p w14:paraId="38D86411" w14:textId="77777777" w:rsidR="00346ED6" w:rsidRPr="000808D2" w:rsidRDefault="00346ED6" w:rsidP="00346ED6">
      <w:r w:rsidRPr="000808D2">
        <w:t>2.</w:t>
      </w:r>
      <w:r w:rsidRPr="000808D2">
        <w:tab/>
        <w:t xml:space="preserve">Подать заявление в соответствующую организацию. Если деньги в Социальном фонде России - через "Госуслуги", если в негосударственном фонде - напрямую в НПФ. </w:t>
      </w:r>
    </w:p>
    <w:p w14:paraId="6083A555" w14:textId="77777777" w:rsidR="00346ED6" w:rsidRPr="000808D2" w:rsidRDefault="00346ED6" w:rsidP="00346ED6">
      <w:r w:rsidRPr="000808D2">
        <w:t>3.</w:t>
      </w:r>
      <w:r w:rsidRPr="000808D2">
        <w:tab/>
        <w:t xml:space="preserve">Дождаться решения. С момента назначения выплаты до перечисления средств обычно проходит около двух месяцев. </w:t>
      </w:r>
    </w:p>
    <w:p w14:paraId="356AA0D2" w14:textId="77777777" w:rsidR="00346ED6" w:rsidRPr="000808D2" w:rsidRDefault="00346ED6" w:rsidP="00346ED6">
      <w:r w:rsidRPr="000808D2">
        <w:t>Эксперты напоминают: процедура проверки и подачи заявления абсолютно бесплатна. Предложения посредников помочь "разблокировать" или "ускорить" выплаты за вознаграждение являются признаком мошенничества.</w:t>
      </w:r>
    </w:p>
    <w:p w14:paraId="56A86431" w14:textId="77777777" w:rsidR="00346ED6" w:rsidRPr="000808D2" w:rsidRDefault="00346ED6" w:rsidP="00346ED6">
      <w:r w:rsidRPr="000808D2">
        <w:t>Вопрос наследования</w:t>
      </w:r>
    </w:p>
    <w:p w14:paraId="151885B8" w14:textId="77777777" w:rsidR="00346ED6" w:rsidRPr="000808D2" w:rsidRDefault="00346ED6" w:rsidP="00346ED6">
      <w:r w:rsidRPr="000808D2">
        <w:t>Экономический статус пенсионных накоплений позволяет передавать их по наследству, но с существенными ограничениями. Правопреемники могут забрать средства только в том случае, если их владелец еще не начал получать пожизненную накопительную пенсию. Если же выплаты уже были назначены и производились ежемесячно, остаток средств в общую наследственную массу, как правило, не входит.</w:t>
      </w:r>
    </w:p>
    <w:p w14:paraId="37F9C9DA" w14:textId="05D8618B" w:rsidR="00346ED6" w:rsidRPr="000808D2" w:rsidRDefault="0086677D" w:rsidP="00346ED6">
      <w:hyperlink r:id="rId38" w:history="1">
        <w:r w:rsidR="00346ED6" w:rsidRPr="005E6339">
          <w:rPr>
            <w:rStyle w:val="a3"/>
            <w:lang w:val="en-US"/>
          </w:rPr>
          <w:t>https</w:t>
        </w:r>
        <w:r w:rsidR="00346ED6" w:rsidRPr="000808D2">
          <w:rPr>
            <w:rStyle w:val="a3"/>
          </w:rPr>
          <w:t>://</w:t>
        </w:r>
        <w:r w:rsidR="00346ED6" w:rsidRPr="005E6339">
          <w:rPr>
            <w:rStyle w:val="a3"/>
            <w:lang w:val="en-US"/>
          </w:rPr>
          <w:t>www</w:t>
        </w:r>
        <w:r w:rsidR="00346ED6" w:rsidRPr="000808D2">
          <w:rPr>
            <w:rStyle w:val="a3"/>
          </w:rPr>
          <w:t>.</w:t>
        </w:r>
        <w:r w:rsidR="00346ED6" w:rsidRPr="005E6339">
          <w:rPr>
            <w:rStyle w:val="a3"/>
            <w:lang w:val="en-US"/>
          </w:rPr>
          <w:t>pravda</w:t>
        </w:r>
        <w:r w:rsidR="00346ED6" w:rsidRPr="000808D2">
          <w:rPr>
            <w:rStyle w:val="a3"/>
          </w:rPr>
          <w:t>.</w:t>
        </w:r>
        <w:r w:rsidR="00346ED6" w:rsidRPr="005E6339">
          <w:rPr>
            <w:rStyle w:val="a3"/>
            <w:lang w:val="en-US"/>
          </w:rPr>
          <w:t>ru</w:t>
        </w:r>
        <w:r w:rsidR="00346ED6" w:rsidRPr="000808D2">
          <w:rPr>
            <w:rStyle w:val="a3"/>
          </w:rPr>
          <w:t>/</w:t>
        </w:r>
        <w:r w:rsidR="00346ED6" w:rsidRPr="005E6339">
          <w:rPr>
            <w:rStyle w:val="a3"/>
            <w:lang w:val="en-US"/>
          </w:rPr>
          <w:t>news</w:t>
        </w:r>
        <w:r w:rsidR="00346ED6" w:rsidRPr="000808D2">
          <w:rPr>
            <w:rStyle w:val="a3"/>
          </w:rPr>
          <w:t>/</w:t>
        </w:r>
        <w:r w:rsidR="00346ED6" w:rsidRPr="005E6339">
          <w:rPr>
            <w:rStyle w:val="a3"/>
            <w:lang w:val="en-US"/>
          </w:rPr>
          <w:t>economics</w:t>
        </w:r>
        <w:r w:rsidR="00346ED6" w:rsidRPr="000808D2">
          <w:rPr>
            <w:rStyle w:val="a3"/>
          </w:rPr>
          <w:t>/2421029-</w:t>
        </w:r>
        <w:r w:rsidR="00346ED6" w:rsidRPr="005E6339">
          <w:rPr>
            <w:rStyle w:val="a3"/>
            <w:lang w:val="en-US"/>
          </w:rPr>
          <w:t>pension</w:t>
        </w:r>
        <w:r w:rsidR="00346ED6" w:rsidRPr="000808D2">
          <w:rPr>
            <w:rStyle w:val="a3"/>
          </w:rPr>
          <w:t>-</w:t>
        </w:r>
        <w:r w:rsidR="00346ED6" w:rsidRPr="005E6339">
          <w:rPr>
            <w:rStyle w:val="a3"/>
            <w:lang w:val="en-US"/>
          </w:rPr>
          <w:t>savings</w:t>
        </w:r>
        <w:r w:rsidR="00346ED6" w:rsidRPr="000808D2">
          <w:rPr>
            <w:rStyle w:val="a3"/>
          </w:rPr>
          <w:t>-2000</w:t>
        </w:r>
        <w:r w:rsidR="00346ED6" w:rsidRPr="005E6339">
          <w:rPr>
            <w:rStyle w:val="a3"/>
            <w:lang w:val="en-US"/>
          </w:rPr>
          <w:t>s</w:t>
        </w:r>
        <w:r w:rsidR="00346ED6" w:rsidRPr="000808D2">
          <w:rPr>
            <w:rStyle w:val="a3"/>
          </w:rPr>
          <w:t>-</w:t>
        </w:r>
        <w:r w:rsidR="00346ED6" w:rsidRPr="005E6339">
          <w:rPr>
            <w:rStyle w:val="a3"/>
            <w:lang w:val="en-US"/>
          </w:rPr>
          <w:t>payout</w:t>
        </w:r>
        <w:r w:rsidR="00346ED6" w:rsidRPr="000808D2">
          <w:rPr>
            <w:rStyle w:val="a3"/>
          </w:rPr>
          <w:t>-</w:t>
        </w:r>
        <w:r w:rsidR="00346ED6" w:rsidRPr="005E6339">
          <w:rPr>
            <w:rStyle w:val="a3"/>
            <w:lang w:val="en-US"/>
          </w:rPr>
          <w:t>rules</w:t>
        </w:r>
        <w:r w:rsidR="00346ED6" w:rsidRPr="000808D2">
          <w:rPr>
            <w:rStyle w:val="a3"/>
          </w:rPr>
          <w:t>/</w:t>
        </w:r>
      </w:hyperlink>
      <w:r w:rsidR="00346ED6" w:rsidRPr="000808D2">
        <w:t xml:space="preserve"> </w:t>
      </w:r>
    </w:p>
    <w:p w14:paraId="056F718D" w14:textId="77777777" w:rsidR="00357B8E" w:rsidRPr="00D32252" w:rsidRDefault="00357B8E" w:rsidP="00357B8E">
      <w:pPr>
        <w:pStyle w:val="2"/>
      </w:pPr>
      <w:bookmarkStart w:id="108" w:name="_Toc242168658"/>
      <w:r w:rsidRPr="00D32252">
        <w:t>DEITA.RU, 05.10.2026, Почему многие россияне недополучают пенсионные баллы</w:t>
      </w:r>
      <w:bookmarkEnd w:id="108"/>
    </w:p>
    <w:p w14:paraId="1F63EA8B" w14:textId="77777777" w:rsidR="00357B8E" w:rsidRPr="00D32252" w:rsidRDefault="00357B8E" w:rsidP="00BF7EE8">
      <w:pPr>
        <w:pStyle w:val="3"/>
      </w:pPr>
      <w:bookmarkStart w:id="109" w:name="_Toc242168659"/>
      <w:r w:rsidRPr="00D32252">
        <w:t>Многие россияне недополучают пенсионные баллы (индивидуальные пенсионные коэффициенты — ИПК) из-за того, что система их начисления привязана исключительно к легальному доходу и объему страховых взносов, а не к самому факту или продолжительности работы.</w:t>
      </w:r>
      <w:bookmarkEnd w:id="109"/>
    </w:p>
    <w:p w14:paraId="57299270" w14:textId="77777777" w:rsidR="00357B8E" w:rsidRPr="00D32252" w:rsidRDefault="00357B8E" w:rsidP="00357B8E">
      <w:r w:rsidRPr="00D32252">
        <w:t>Даже при внушительном трудовом стаже гражданин рискует остаться с минимальным количеством баллов из-за особенностей трудоустройства или ошибок в учете, сообщает ИА DEITA.RU.</w:t>
      </w:r>
    </w:p>
    <w:p w14:paraId="70E3B883" w14:textId="306FBB9F" w:rsidR="00357B8E" w:rsidRPr="00D32252" w:rsidRDefault="00357B8E" w:rsidP="00357B8E">
      <w:r w:rsidRPr="00D32252">
        <w:t xml:space="preserve">Главной причиной дефицита становится зарплата </w:t>
      </w:r>
      <w:r w:rsidR="004F4167">
        <w:t>«</w:t>
      </w:r>
      <w:r w:rsidRPr="00D32252">
        <w:t>в конверте</w:t>
      </w:r>
      <w:r w:rsidR="004F4167">
        <w:t>»</w:t>
      </w:r>
      <w:r w:rsidRPr="00D32252">
        <w:t>: коэффициенты рассчитываются только с той части заработка, с которой работодатель официально платит взносы, поэтому при оформлении на минимальную ставку отчисления в Социальный фонд России будут минимальными, и за год работы на уровне МРОТ начисляется всего около одного балла.</w:t>
      </w:r>
    </w:p>
    <w:p w14:paraId="6B2A7405" w14:textId="0729C7E2" w:rsidR="00357B8E" w:rsidRPr="00D32252" w:rsidRDefault="00357B8E" w:rsidP="00357B8E">
      <w:r w:rsidRPr="00D32252">
        <w:lastRenderedPageBreak/>
        <w:t>Схожая ситуация возникает у самозанятых и фрилансеров — по закону они освобождены от обязательных пенсионных отчислений, и если не платят добровольные взносы в СФР самостоятельно, то годы такой работы полностью выпадают из страхового стажа, принося ноль баллов.</w:t>
      </w:r>
    </w:p>
    <w:p w14:paraId="56B1DC86" w14:textId="77777777" w:rsidR="00357B8E" w:rsidRPr="00D32252" w:rsidRDefault="00357B8E" w:rsidP="00357B8E">
      <w:r w:rsidRPr="00D32252">
        <w:t>Значительные потери происходят из-за ошибок и пробелов в учете стажа до 2002 года, когда данные часто терялись из-за закрытия предприятий и ликвидации архивов в девяностые годы, а также из-за технических сбоев и человеческого фактора при переносе данных, смене фамилии или реорганизации компаний, из-за чего целые периоды работы могут не отображаться на лицевом счете.</w:t>
      </w:r>
    </w:p>
    <w:p w14:paraId="0065F280" w14:textId="3D6CC333" w:rsidR="00357B8E" w:rsidRPr="00D32252" w:rsidRDefault="00357B8E" w:rsidP="00357B8E">
      <w:r w:rsidRPr="00D32252">
        <w:t xml:space="preserve">Кроме этого, граждане часто игнорируют </w:t>
      </w:r>
      <w:r w:rsidR="004F4167">
        <w:t>«</w:t>
      </w:r>
      <w:r w:rsidRPr="00D32252">
        <w:t>нестраховые</w:t>
      </w:r>
      <w:r w:rsidR="004F4167">
        <w:t>»</w:t>
      </w:r>
      <w:r w:rsidRPr="00D32252">
        <w:t xml:space="preserve"> периоды, хотя закон позволяет получать баллы за службу в армии по призыву, уход за ребенком до полутора лет или за инвалидом и пожилым человеком старше 80 лет, однако автоматически они начисляются редко без подачи подтверждающих документов.</w:t>
      </w:r>
    </w:p>
    <w:p w14:paraId="6214C89A" w14:textId="77777777" w:rsidR="00357B8E" w:rsidRPr="00D32252" w:rsidRDefault="00357B8E" w:rsidP="00357B8E">
      <w:r w:rsidRPr="00D32252">
        <w:t>Чтобы проверить и вернуть свои баллы, необходимо заказать бесплатную выписку из лицевого счета через портал Госуслуг или в личном кабинете на сайте СФР, внимательно сверить все данные об учтенных работодателях и периодах жизни, а при обнаружении пропуска или ошибки подать заявление на корректировку лицевого счета через те же Госуслуги или напрямую в СФР, прикрепив архивные справки, трудовые договоры или приказы.</w:t>
      </w:r>
    </w:p>
    <w:p w14:paraId="279F4EDC" w14:textId="4E85AB0F" w:rsidR="00FF33E0" w:rsidRPr="00D32252" w:rsidRDefault="0086677D" w:rsidP="00357B8E">
      <w:hyperlink r:id="rId39" w:history="1">
        <w:r w:rsidR="00357B8E" w:rsidRPr="00D32252">
          <w:rPr>
            <w:rStyle w:val="a3"/>
          </w:rPr>
          <w:t>https://deita.ru/article/591150</w:t>
        </w:r>
      </w:hyperlink>
    </w:p>
    <w:p w14:paraId="7BA668C7" w14:textId="77777777" w:rsidR="00741784" w:rsidRPr="00D32252" w:rsidRDefault="00741784" w:rsidP="00741784">
      <w:pPr>
        <w:pStyle w:val="2"/>
      </w:pPr>
      <w:bookmarkStart w:id="110" w:name="_Toc242168660"/>
      <w:r w:rsidRPr="00D32252">
        <w:t>Конкурент, 05.10.2026, Дождались. Работающих пенсионеров ждет тройной рост выплат</w:t>
      </w:r>
      <w:bookmarkEnd w:id="110"/>
    </w:p>
    <w:p w14:paraId="3A0E87D7" w14:textId="77777777" w:rsidR="00741784" w:rsidRPr="00D32252" w:rsidRDefault="00741784" w:rsidP="00BF7EE8">
      <w:pPr>
        <w:pStyle w:val="3"/>
      </w:pPr>
      <w:bookmarkStart w:id="111" w:name="_Toc242168661"/>
      <w:r w:rsidRPr="00D32252">
        <w:t>Работающих пенсионеров в 2027 г. ждет тройное увеличение выплат. KONKURENT выяснил, кто и когда сможет рассчитывать на прибавку к пенсии.</w:t>
      </w:r>
      <w:bookmarkEnd w:id="111"/>
    </w:p>
    <w:p w14:paraId="5A7E0C29" w14:textId="77777777" w:rsidR="00741784" w:rsidRPr="00D32252" w:rsidRDefault="00741784" w:rsidP="00741784">
      <w:r w:rsidRPr="00D32252">
        <w:t>Календарь повышений выглядит следующим образом. Первая индексация намечена на 1 февраля и будет привязана к уровню инфляции за 2026 г. (прогноз — 6,8%). Вторая волна роста пенсий ожидается 1 апреля, когда страховую часть выплат поднимут еще на 3,3%. Третье, августовское, повышение будет носить индивидуальный характер: его размер определят страховые взносы, перечисленные работодателем за прошлый год. Однако здесь есть лимит — Социальный фонд учтет не более трех пенсионных баллов.</w:t>
      </w:r>
    </w:p>
    <w:p w14:paraId="30A55E8E" w14:textId="72C4C22D" w:rsidR="00741784" w:rsidRPr="00D32252" w:rsidRDefault="00741784" w:rsidP="00741784">
      <w:r w:rsidRPr="00D32252">
        <w:t xml:space="preserve">Стоит напомнить, что мораторий на индексацию пенсий для работающих граждан, действовавший с 2016 по 2024 г., был отменен с 1 января 2025 г. Теперь при расчете прибавки за основу берется </w:t>
      </w:r>
      <w:r w:rsidR="004F4167">
        <w:t>«</w:t>
      </w:r>
      <w:r w:rsidRPr="00D32252">
        <w:t>полная</w:t>
      </w:r>
      <w:r w:rsidR="004F4167">
        <w:t>»</w:t>
      </w:r>
      <w:r w:rsidRPr="00D32252">
        <w:t xml:space="preserve"> пенсия, то есть с учетом всех пропущенных ранее повышений. К этой восстановленной сумме и будет добавляться новая индексация. Важный нюанс: после увольнения пенсионер гарантированно получит все накопленные индексации, и при новом трудоустройстве его пенсия уже не уменьшится.</w:t>
      </w:r>
    </w:p>
    <w:p w14:paraId="5329495F" w14:textId="77777777" w:rsidR="00741784" w:rsidRPr="00D32252" w:rsidRDefault="00741784" w:rsidP="00741784">
      <w:r w:rsidRPr="00D32252">
        <w:t>В среднем, благодаря двум основным индексациям, пенсии могут вырасти на 2 600 руб. По прогнозам, к концу 2027 г. средний размер страховой пенсии по стране приблизится к 29 900 руб. Однако итоговая сумма на счете у каждого будет своей.</w:t>
      </w:r>
    </w:p>
    <w:p w14:paraId="71F0AEE8" w14:textId="77777777" w:rsidR="00741784" w:rsidRPr="00D32252" w:rsidRDefault="00741784" w:rsidP="00741784">
      <w:r w:rsidRPr="00D32252">
        <w:lastRenderedPageBreak/>
        <w:t>Кто же получит прибавку? Повышение затронет всех, кому назначена страховая пенсия: от пенсионеров по старости до людей с инвалидностью (при наличии хотя бы одного дня стажа) и тех, кто получает выплаты по потере кормильца.</w:t>
      </w:r>
    </w:p>
    <w:p w14:paraId="52BF1DBD" w14:textId="3828DD2B" w:rsidR="00357B8E" w:rsidRPr="00D32252" w:rsidRDefault="0086677D" w:rsidP="00741784">
      <w:hyperlink r:id="rId40" w:history="1">
        <w:r w:rsidR="00741784" w:rsidRPr="00D32252">
          <w:rPr>
            <w:rStyle w:val="a3"/>
          </w:rPr>
          <w:t>https://konkurent.ru/article/92155</w:t>
        </w:r>
      </w:hyperlink>
    </w:p>
    <w:p w14:paraId="5DEB0CC7" w14:textId="77777777" w:rsidR="00930DB4" w:rsidRPr="00D32252" w:rsidRDefault="00930DB4" w:rsidP="00930DB4"/>
    <w:p w14:paraId="5A637E07" w14:textId="77777777" w:rsidR="00111D7C" w:rsidRPr="00D32252" w:rsidRDefault="00111D7C" w:rsidP="00111D7C">
      <w:pPr>
        <w:pStyle w:val="251"/>
      </w:pPr>
      <w:bookmarkStart w:id="112" w:name="_Toc99271704"/>
      <w:bookmarkStart w:id="113" w:name="_Toc99318656"/>
      <w:bookmarkStart w:id="114" w:name="_Toc165991076"/>
      <w:bookmarkStart w:id="115" w:name="_Toc62681899"/>
      <w:bookmarkStart w:id="116" w:name="_Toc242168662"/>
      <w:bookmarkEnd w:id="24"/>
      <w:bookmarkEnd w:id="25"/>
      <w:bookmarkEnd w:id="26"/>
      <w:bookmarkEnd w:id="41"/>
      <w:r w:rsidRPr="00D32252">
        <w:lastRenderedPageBreak/>
        <w:t>НОВОСТИ МАКРОЭКОНОМИКИ</w:t>
      </w:r>
      <w:bookmarkEnd w:id="112"/>
      <w:bookmarkEnd w:id="113"/>
      <w:bookmarkEnd w:id="114"/>
      <w:bookmarkEnd w:id="116"/>
    </w:p>
    <w:p w14:paraId="26DFDAE7" w14:textId="77777777" w:rsidR="00D462B4" w:rsidRPr="00D32252" w:rsidRDefault="00D462B4" w:rsidP="00D462B4">
      <w:pPr>
        <w:pStyle w:val="2"/>
      </w:pPr>
      <w:bookmarkStart w:id="117" w:name="_Toc99271711"/>
      <w:bookmarkStart w:id="118" w:name="_Toc99318657"/>
      <w:bookmarkStart w:id="119" w:name="_Toc242168663"/>
      <w:r w:rsidRPr="00D32252">
        <w:t xml:space="preserve">Монокль, 05.10.2026, </w:t>
      </w:r>
      <w:r w:rsidRPr="00D32252">
        <w:rPr>
          <w:rFonts w:eastAsia="Verdana"/>
        </w:rPr>
        <w:t>Венчурный капитал не видит выхода</w:t>
      </w:r>
      <w:bookmarkEnd w:id="119"/>
    </w:p>
    <w:p w14:paraId="74DDA2DC" w14:textId="77777777" w:rsidR="00D462B4" w:rsidRPr="00D462B4" w:rsidRDefault="00D462B4" w:rsidP="00BF7EE8">
      <w:pPr>
        <w:pStyle w:val="3"/>
      </w:pPr>
      <w:bookmarkStart w:id="120" w:name="_Toc242168664"/>
      <w:r w:rsidRPr="00D462B4">
        <w:t>Отечественный венчурный рынок переживает не лучшие времена: дефицит капитала усугубляется жесткой денежно-кредитной политикой. Сейчас инвесторы сосредоточились на роботизации, информационных технологиях и искусственном интеллекте и планируют в будущем продать свои доли стратегам, а не вывести стартапы на IPO.</w:t>
      </w:r>
      <w:bookmarkEnd w:id="120"/>
    </w:p>
    <w:p w14:paraId="75BDD50B" w14:textId="77777777" w:rsidR="00D462B4" w:rsidRPr="00D462B4" w:rsidRDefault="00D462B4" w:rsidP="00D462B4">
      <w:r w:rsidRPr="00D462B4">
        <w:t>Российский венчурный рынок в ближайшие годы ждет продолжение суровой засухи, а выход инвесторов из проектов будет затруднен. Главная причина известна: Центробанк занимает жесткую позицию, и ранее прогнозируемые темпы снижения ключевой ставки можно смело пересматривать.</w:t>
      </w:r>
    </w:p>
    <w:p w14:paraId="0EA30268" w14:textId="236E6769" w:rsidR="00D462B4" w:rsidRPr="00D462B4" w:rsidRDefault="00D462B4" w:rsidP="00D462B4">
      <w:r w:rsidRPr="00D462B4">
        <w:t xml:space="preserve">При этом наш венчурный рынок микроскопический. Если в 2021 году объем инвестиций в венчур в России составлял 191 млрд рублей, то уже через год из-за санкций и ухода иностранных инвесторов произошло резкое падение (см. график). Намеки на восстановление появились лишь в 2024-м, но этим дело и ограничилось. </w:t>
      </w:r>
      <w:r w:rsidR="004F4167">
        <w:t>«</w:t>
      </w:r>
      <w:r w:rsidRPr="00D462B4">
        <w:t>Объем венчурных инвестиций в России сократился к первой половине 2025 года. За январь июнь 2026 года инвесторы вложили 4,6 млрд рублей, что почти на 48% меньше аналогичного периода прошлого года</w:t>
      </w:r>
      <w:r w:rsidR="004F4167">
        <w:t>»</w:t>
      </w:r>
      <w:r w:rsidRPr="00D462B4">
        <w:t xml:space="preserve">, - значится в совместном отчете </w:t>
      </w:r>
      <w:r w:rsidR="004F4167">
        <w:t>«</w:t>
      </w:r>
      <w:r w:rsidRPr="00D462B4">
        <w:t>Состояние венчурного рынка России по итогам первого полугодия 2026 года</w:t>
      </w:r>
      <w:r w:rsidR="004F4167">
        <w:t>»</w:t>
      </w:r>
      <w:r w:rsidRPr="00D462B4">
        <w:t>, подготовленного аналитиками Московского венчурного фонда (МВФ) и рядом профучастников. На спад пошло и число сделок - 54 за январь июнь, это на 45% меньше, чем за аналогичный период 2025-го. Медианный чек вырос почти на четверть и составил 24,6 млн рублей.</w:t>
      </w:r>
    </w:p>
    <w:p w14:paraId="1EA0098E" w14:textId="77777777" w:rsidR="00D462B4" w:rsidRPr="00D462B4" w:rsidRDefault="00D462B4" w:rsidP="00D462B4">
      <w:r w:rsidRPr="00D462B4">
        <w:t>Налицо еще одна особенность: почти половина сделок - синдицированные. То есть отдельных крупных активных инвесторов становится меньше и очередной стартап все чаще финансируется в складчину.</w:t>
      </w:r>
    </w:p>
    <w:p w14:paraId="7C9B41C8" w14:textId="77777777" w:rsidR="00D462B4" w:rsidRPr="00D462B4" w:rsidRDefault="00D462B4" w:rsidP="00D462B4">
      <w:r w:rsidRPr="00D462B4">
        <w:t>Венчур кончился?</w:t>
      </w:r>
    </w:p>
    <w:p w14:paraId="6B379482" w14:textId="17C4DD3A" w:rsidR="00D462B4" w:rsidRPr="00D462B4" w:rsidRDefault="00D462B4" w:rsidP="00D462B4">
      <w:r w:rsidRPr="00D462B4">
        <w:t xml:space="preserve">Некоторые специалисты вообще говорят, что как таковой венчур в России умер, есть лишь отдельные сделки. Пессимистичное утверждение, но, в общем-то, цифры говорят то же самое. В первом полугодии 2026 года почти две трети российского венчурного рынка заняли пять крупнейших раундов объемом 2,8 млрд рублей. Например, раунд сделки </w:t>
      </w:r>
      <w:r w:rsidR="004F4167">
        <w:t>«</w:t>
      </w:r>
      <w:r w:rsidRPr="00D462B4">
        <w:t>Архитех ИИ</w:t>
      </w:r>
      <w:r w:rsidR="004F4167">
        <w:t>»</w:t>
      </w:r>
      <w:r w:rsidRPr="00D462B4">
        <w:t xml:space="preserve"> (компания, специализирующаяся на создании решений для ИТ) составил 1,1 млрд рублей, обеспечив около 24% всего объема.</w:t>
      </w:r>
    </w:p>
    <w:p w14:paraId="4E492CFF" w14:textId="77777777" w:rsidR="00D462B4" w:rsidRPr="00D462B4" w:rsidRDefault="00D462B4" w:rsidP="00D462B4">
      <w:r w:rsidRPr="00D462B4">
        <w:t>Однако, по оценкам специалистов, реальный рынок венчурных инвестиций в России заметно, возможно раза в три, больше, чем показывает статистика. Большинство сделок - непубличные и проходят в клубном формате: фонды и семейные офисы просто не раскрывают ни суммы, ни сами факты сделок, поэтому в отчеты они не попадают.</w:t>
      </w:r>
    </w:p>
    <w:p w14:paraId="68501085" w14:textId="1352DD8F" w:rsidR="00D462B4" w:rsidRPr="00D462B4" w:rsidRDefault="004F4167" w:rsidP="00D462B4">
      <w:r>
        <w:t>«</w:t>
      </w:r>
      <w:r w:rsidR="00D462B4" w:rsidRPr="00D462B4">
        <w:t>Количество сделок сократилось, средний размер сделки скорее увеличился, что говорит о смещении фокуса интереса к более зрелым стадиям и более короткому горизонту окупаемости</w:t>
      </w:r>
      <w:r>
        <w:t>»</w:t>
      </w:r>
      <w:r w:rsidR="00D462B4" w:rsidRPr="00D462B4">
        <w:t xml:space="preserve">, - рассказал </w:t>
      </w:r>
      <w:r>
        <w:t>«</w:t>
      </w:r>
      <w:r w:rsidR="00D462B4" w:rsidRPr="00D462B4">
        <w:t>Моноклю</w:t>
      </w:r>
      <w:r>
        <w:t>»</w:t>
      </w:r>
      <w:r w:rsidR="00D462B4" w:rsidRPr="00D462B4">
        <w:t xml:space="preserve"> партнер Kama Flow Евгений Борисов, но подтвердил, что сам объем венчурного рынка, по оценкам, в несколько раз больше официальных цифр.</w:t>
      </w:r>
    </w:p>
    <w:p w14:paraId="6296AF02" w14:textId="77777777" w:rsidR="00D462B4" w:rsidRPr="00D462B4" w:rsidRDefault="00D462B4" w:rsidP="00D462B4">
      <w:r w:rsidRPr="00D462B4">
        <w:lastRenderedPageBreak/>
        <w:t>Сегмент привлечения капитала усыхает: MA все больше смещаются к Private Equity и венчурному инвестированию, а последнее часто превращается во обще в нечто вроде мезонинного финансирования - смесь частного кредитования и входа в капитал</w:t>
      </w:r>
    </w:p>
    <w:p w14:paraId="49C4C0C2" w14:textId="77777777" w:rsidR="00D462B4" w:rsidRPr="00D462B4" w:rsidRDefault="00D462B4" w:rsidP="00D462B4">
      <w:r w:rsidRPr="00D462B4">
        <w:t>Попутно усыхает и весь сегмент привлечения капитала: как говорили участники XVIII Российского конгресса Private Equity в конце сентября, сектор стратегических слияний и поглощений (M&amp;A) все больше смещается к Private Equity (инвестициям в капитал компаний) и венчурному инвестированию, а часто это вообще нечто вроде мезонинного финансирования - смесь частного кредитования и входа в капитал. У инвесторов запредельные требования к доходности, и мало кто из компаний может их удовлетворить; продавать же доли по текущим низким ценам собственники не хотят.</w:t>
      </w:r>
    </w:p>
    <w:p w14:paraId="1C23B4EF" w14:textId="75992FE9" w:rsidR="00D462B4" w:rsidRPr="00D462B4" w:rsidRDefault="00D462B4" w:rsidP="00D462B4">
      <w:r w:rsidRPr="00D462B4">
        <w:t xml:space="preserve">Почему так получается? Главным фактором </w:t>
      </w:r>
      <w:r w:rsidR="004F4167">
        <w:t>«</w:t>
      </w:r>
      <w:r w:rsidRPr="00D462B4">
        <w:t>в моменте</w:t>
      </w:r>
      <w:r w:rsidR="004F4167">
        <w:t>»</w:t>
      </w:r>
      <w:r w:rsidRPr="00D462B4">
        <w:t>, как уже сказано, стала жесткая ДКП. Зачем вкладываться в стартап, если традиционные бонды дают достаточно высокую доходность, да и депозиты тоже? А главное, эта доходность либо вообще без риска, либо риск очень невысок. Фоном остается отрезанность от внешних рынков (туда больше нельзя вывести компанию) и капиталов (они не придут сюда, чтобы вкладываться). Не возбуждает аппетита к риску и внешняя конъюнктура.</w:t>
      </w:r>
    </w:p>
    <w:p w14:paraId="20E1023A" w14:textId="6A51E9FD" w:rsidR="00D462B4" w:rsidRPr="00D462B4" w:rsidRDefault="00D462B4" w:rsidP="00D462B4">
      <w:r w:rsidRPr="00D462B4">
        <w:t xml:space="preserve">Отдельной строкой идут серьезные ограничения базы нашего венчурного рынка. </w:t>
      </w:r>
      <w:r w:rsidR="004F4167">
        <w:t>«</w:t>
      </w:r>
      <w:r w:rsidRPr="00D462B4">
        <w:t xml:space="preserve">К сожалению, </w:t>
      </w:r>
      <w:r w:rsidRPr="00D462B4">
        <w:rPr>
          <w:b/>
        </w:rPr>
        <w:t>негосударственные пенсионные фонды</w:t>
      </w:r>
      <w:r w:rsidRPr="00D462B4">
        <w:t xml:space="preserve"> в нашем рынке не участвуют, хотя должны. “Классика жанра” предполагает, что без длинных пенсионных и страховых денег рынок private equity существовать не может. Но в России аномальная ситуация: эти два основных класса инвесторов на рынке не присутствуют</w:t>
      </w:r>
      <w:r w:rsidR="004F4167">
        <w:t>»</w:t>
      </w:r>
      <w:r w:rsidRPr="00D462B4">
        <w:t>, - описывает проблему Евгений Борисов.</w:t>
      </w:r>
    </w:p>
    <w:p w14:paraId="731F36E5" w14:textId="3A022704" w:rsidR="00D462B4" w:rsidRPr="00D462B4" w:rsidRDefault="00D462B4" w:rsidP="00D462B4">
      <w:r w:rsidRPr="00D462B4">
        <w:t xml:space="preserve">Игроков на венчурном рынке и в private equity немного: это управляющие компании </w:t>
      </w:r>
      <w:r w:rsidR="004F4167">
        <w:t>«</w:t>
      </w:r>
      <w:r w:rsidRPr="00D462B4">
        <w:t>Альфа-Капитал</w:t>
      </w:r>
      <w:r w:rsidR="004F4167">
        <w:t>»</w:t>
      </w:r>
      <w:r w:rsidRPr="00D462B4">
        <w:t xml:space="preserve">, </w:t>
      </w:r>
      <w:r w:rsidR="004F4167">
        <w:t>«</w:t>
      </w:r>
      <w:r w:rsidRPr="00D462B4">
        <w:t>Первая</w:t>
      </w:r>
      <w:r w:rsidR="004F4167">
        <w:t>»</w:t>
      </w:r>
      <w:r w:rsidRPr="00D462B4">
        <w:t>, ВИМ со своими закрытыми фондами, инвестиционная группа Kama Flow плюс государственные игроки вроде РФПИ и МВФ.</w:t>
      </w:r>
    </w:p>
    <w:p w14:paraId="0F89E881" w14:textId="0BCB33F4" w:rsidR="00D462B4" w:rsidRPr="00D462B4" w:rsidRDefault="00D462B4" w:rsidP="00D462B4">
      <w:r w:rsidRPr="00D462B4">
        <w:t xml:space="preserve">База закрытых фондов - состоятельные люди, так называемые ультрахайнеты. Так, потенциальный венчурный инвестор в УК </w:t>
      </w:r>
      <w:r w:rsidR="004F4167">
        <w:t>«</w:t>
      </w:r>
      <w:r w:rsidRPr="00D462B4">
        <w:t>Альфа-Капитал</w:t>
      </w:r>
      <w:r w:rsidR="004F4167">
        <w:t>»</w:t>
      </w:r>
      <w:r w:rsidRPr="00D462B4">
        <w:t xml:space="preserve"> и ее фондах - это квалифицированный инвестор. Это предприниматели и собственники бизнеса, топ-менеджеры, те, у кого уже есть консервативные инструменты и они хотят добавить более рисковых активов. Часто инвесторы сами построили бизнес и хотят участвовать в чужом, но без операционной нагрузки. С этим в последние годы стало проще. До недавнего времени доля в непубличной компании была доступна только тем, кто лично знаком с основателем. Через фонд эту дверь открыли для гораздо более широкого круга - без чека в сотни миллионов, например путем инструмента коллективных инвестиций (ЗПИФ).</w:t>
      </w:r>
    </w:p>
    <w:p w14:paraId="38A95356" w14:textId="77777777" w:rsidR="00D462B4" w:rsidRPr="00D462B4" w:rsidRDefault="00D462B4" w:rsidP="00D462B4">
      <w:r w:rsidRPr="00D462B4">
        <w:t>Роботы победили</w:t>
      </w:r>
    </w:p>
    <w:p w14:paraId="52EEE61A" w14:textId="77777777" w:rsidR="00D462B4" w:rsidRPr="00D462B4" w:rsidRDefault="00D462B4" w:rsidP="00D462B4">
      <w:r w:rsidRPr="00D462B4">
        <w:t>Те же сделки с венчурным капиталом, которые все-таки заключаются, - это либо робототехника, либо ИИ-разработки. Может быть, такой перекос - следствие сравнительно низкого порога входа, ведь в отличие от производств этим отраслям деньги нужны не так быстро и не так много?</w:t>
      </w:r>
    </w:p>
    <w:p w14:paraId="31FE67CF" w14:textId="4F664D53" w:rsidR="00D462B4" w:rsidRPr="00D462B4" w:rsidRDefault="004F4167" w:rsidP="00D462B4">
      <w:r>
        <w:t>«</w:t>
      </w:r>
      <w:r w:rsidR="00D462B4" w:rsidRPr="00D462B4">
        <w:t>Общая ситуация на рынке такова, что внешние инвестиции трудно привлечь любым компаниям. То есть денег мало. Почему? Потому что деньги дорогие</w:t>
      </w:r>
      <w:r>
        <w:t>»</w:t>
      </w:r>
      <w:r w:rsidR="00D462B4" w:rsidRPr="00D462B4">
        <w:t xml:space="preserve">, - объясняет управляющий партнер венчурного фонда brainbox_I, член совета директоров платформы brainbox.vc Сергей Егоров. Он, правда, сразу оговаривается, что очень хороший проект </w:t>
      </w:r>
      <w:r w:rsidR="00D462B4" w:rsidRPr="00D462B4">
        <w:lastRenderedPageBreak/>
        <w:t>всегда найдет инвестиции в России, в том числе и не относящийся к ИИ и роботостроению.</w:t>
      </w:r>
    </w:p>
    <w:p w14:paraId="07E14D6A" w14:textId="77777777" w:rsidR="00D462B4" w:rsidRPr="00D462B4" w:rsidRDefault="00D462B4" w:rsidP="00D462B4">
      <w:r w:rsidRPr="00D462B4">
        <w:t>В Московском венчурном фонде и вовсе напоминают, что потребность во внешнем капитале зависит прежде всего от бизнес-модели и стадии развития компании. У разработчика программного обеспечения первоначальные вложения действительно могут быть ниже, чем у производителя оборудования: ему не нужно создавать производственную площадку и закупать комплектующие. Однако разработка сложного продукта, привлечение специалистов, вычислительная инфраструктура и расширение продаж тоже требуют значительных средств - зачастую задолго до того, как бизнес начинает окупаться.</w:t>
      </w:r>
    </w:p>
    <w:p w14:paraId="69638D7C" w14:textId="77777777" w:rsidR="00D462B4" w:rsidRPr="00D462B4" w:rsidRDefault="00D462B4" w:rsidP="00D462B4">
      <w:r w:rsidRPr="00D462B4">
        <w:t>Запуск физического производства добавляет расходы на оборудование, испытания, сертификацию и подготовку серийного выпуска. Поэтому c переходом от разработки к производству потребность в деньгах может существенно увеличиться. Например, привлеченные компанией ROBO (производит сервисных роботов) в этом году 500 млн рублей предназначены для масштабирования бизнеса, развития платформы и подготовки к локализации производства роботов для коммерческого клининга.</w:t>
      </w:r>
    </w:p>
    <w:p w14:paraId="2B37ADCF" w14:textId="77777777" w:rsidR="00D462B4" w:rsidRPr="00D462B4" w:rsidRDefault="00D462B4" w:rsidP="00D462B4">
      <w:r w:rsidRPr="00D462B4">
        <w:t>Ну и, само собой, область Industrial Tech (промышленные технологии, включающие машинное зрение, обучение специализированных нейросетей и роботизацию), ПО для бизнеса (опять-таки с активным применением ИИ) сейчас действительно на подъеме - и в такие истории инвестор или бизнес-ангел скорее готов вкладываться.</w:t>
      </w:r>
    </w:p>
    <w:p w14:paraId="121396EC" w14:textId="067FEA8E" w:rsidR="00D462B4" w:rsidRPr="00D462B4" w:rsidRDefault="00D462B4" w:rsidP="00D462B4">
      <w:r w:rsidRPr="00D462B4">
        <w:t xml:space="preserve">На конгрессе Private Equity Евгений Борисов рассказал, почему в поле зрения Kama Flow - роботы и автоматизация: китайское </w:t>
      </w:r>
      <w:r w:rsidR="004F4167">
        <w:t>«</w:t>
      </w:r>
      <w:r w:rsidRPr="00D462B4">
        <w:t>железо</w:t>
      </w:r>
      <w:r w:rsidR="004F4167">
        <w:t>»</w:t>
      </w:r>
      <w:r w:rsidRPr="00D462B4">
        <w:t xml:space="preserve"> стало очень дешевым, и на его основе теперь можно создавать российские решения в этих сферах, так что маржа тоже будет оставаться в России. Еще одно направление инвестиций Kama - микроэлектроника, так как Минпромторг сильно изменил правила начисления баллов за локализацию для включения в Реестр российской промышленной продукции. И это освободило огромный рынок для реальных историй импортозамещения на российской компонентной базе, причем много частных КБ производят монопродукты, которые могут </w:t>
      </w:r>
      <w:r w:rsidR="004F4167">
        <w:t>«</w:t>
      </w:r>
      <w:r w:rsidRPr="00D462B4">
        <w:t>выстрелить</w:t>
      </w:r>
      <w:r w:rsidR="004F4167">
        <w:t>»</w:t>
      </w:r>
      <w:r w:rsidRPr="00D462B4">
        <w:t xml:space="preserve"> через два-три года. И третье направление, инвестировать в которое предпочитают в Kama Flow, - частная медицина.</w:t>
      </w:r>
    </w:p>
    <w:p w14:paraId="1491A278" w14:textId="77777777" w:rsidR="00D462B4" w:rsidRPr="00D462B4" w:rsidRDefault="00D462B4" w:rsidP="00D462B4">
      <w:r w:rsidRPr="00D462B4">
        <w:t>Разрыв между количеством стартапов и выходами на публику слишком велик, IPO у нас могут ограничиваться одной-двумя сделками в год. Одна из причин подобного разрыва в том, что инвесторов на поздние раунды в стране единицы</w:t>
      </w:r>
    </w:p>
    <w:p w14:paraId="32129B0E" w14:textId="4A15AD41" w:rsidR="00D462B4" w:rsidRPr="00D462B4" w:rsidRDefault="004F4167" w:rsidP="00D462B4">
      <w:r>
        <w:t>«</w:t>
      </w:r>
      <w:r w:rsidR="00D462B4" w:rsidRPr="00D462B4">
        <w:t>По данным Dsight, в первом полугодии 2026 года самым крупным сектором российского венчура стали промышленные технологии - 11,4 миллиона долларов из 29,3 миллиона долларов общего объема, а по оценке Московского венчурного фонда, промтех собрал 1,9 миллиарда рублей, причем три четверти этой суммы пришлось на робототехнику</w:t>
      </w:r>
      <w:r>
        <w:t>»</w:t>
      </w:r>
      <w:r w:rsidR="00D462B4" w:rsidRPr="00D462B4">
        <w:t xml:space="preserve">, - приводит цифры аналитик рынка прямых инвестиций и альтернативных продуктов УК </w:t>
      </w:r>
      <w:r>
        <w:t>«</w:t>
      </w:r>
      <w:r w:rsidR="00D462B4" w:rsidRPr="00D462B4">
        <w:t>Альфа-Капитал</w:t>
      </w:r>
      <w:r>
        <w:t>»</w:t>
      </w:r>
      <w:r w:rsidR="00D462B4" w:rsidRPr="00D462B4">
        <w:t xml:space="preserve"> Руслан Дында. По его словам, логика здесь довольно простая. Софтверная компания, которая уже нашла свой рынок для ПО, как правило, может расти на собственной выручке. Компания, которой нужно купить станок, изготовить пресс-форму и на полгода заморозить деньги в складе комплектующих, такой возможности не имеет, а банковский кредит при ставке 20% годовых и более на подобные задачи будет слишком тяжелым бременем. Поэтому такие компании и приходят за финансированием.</w:t>
      </w:r>
    </w:p>
    <w:p w14:paraId="0ED32A2D" w14:textId="77777777" w:rsidR="00D462B4" w:rsidRPr="00D462B4" w:rsidRDefault="00D462B4" w:rsidP="00D462B4">
      <w:r w:rsidRPr="00D462B4">
        <w:lastRenderedPageBreak/>
        <w:t>Не только деньги: зачем еще нужен бизнес-ангел</w:t>
      </w:r>
    </w:p>
    <w:p w14:paraId="5605BBC4" w14:textId="77777777" w:rsidR="00D462B4" w:rsidRPr="00D462B4" w:rsidRDefault="00D462B4" w:rsidP="00D462B4">
      <w:r w:rsidRPr="00D462B4">
        <w:t>А еще деньги компаниям не всегда нужны именно на производство.</w:t>
      </w:r>
    </w:p>
    <w:p w14:paraId="3501299E" w14:textId="226E7064" w:rsidR="00D462B4" w:rsidRPr="00D462B4" w:rsidRDefault="004F4167" w:rsidP="00D462B4">
      <w:r>
        <w:t>«</w:t>
      </w:r>
      <w:r w:rsidR="00D462B4" w:rsidRPr="00D462B4">
        <w:t>Мы видим компании с готовым продуктом и выручкой в сотни миллионов рублей, которым деньги нужны не на разработку, а на то, чтобы за два года занять “полку” у крупных заказчиков раньше конкурентов. Это не менее капиталоемко, просто капитал уходит в людей и оборотку, а не в оборудование</w:t>
      </w:r>
      <w:r>
        <w:t>»</w:t>
      </w:r>
      <w:r w:rsidR="00D462B4" w:rsidRPr="00D462B4">
        <w:t xml:space="preserve">, - рассказывает Руслан Дында. В качестве примера он приводит компанию </w:t>
      </w:r>
      <w:r>
        <w:t>«</w:t>
      </w:r>
      <w:r w:rsidR="00D462B4" w:rsidRPr="00D462B4">
        <w:t>Видеоглаз</w:t>
      </w:r>
      <w:r>
        <w:t>»</w:t>
      </w:r>
      <w:r w:rsidR="00D462B4" w:rsidRPr="00D462B4">
        <w:t xml:space="preserve"> (производит системы безопасности и видеонаблюдения). Сначала она продавала товары иностранных производителей, изучив и поняв пути сбыта. Далее начали производство под собственной торговой маркой на сторонних мощностях вне России, а уже сегодня производят в контуре нашей страны оборудование, хоть и на контрактной основе. </w:t>
      </w:r>
      <w:r>
        <w:t>«</w:t>
      </w:r>
      <w:r w:rsidR="00D462B4" w:rsidRPr="00D462B4">
        <w:t>Следующим этапом будет собственное производство высокого уровня локализации в России. Часть компонентной базы, в основном электроника, так и останется импортной</w:t>
      </w:r>
      <w:r>
        <w:t>»</w:t>
      </w:r>
      <w:r w:rsidR="00D462B4" w:rsidRPr="00D462B4">
        <w:t>, - подытоживает Руслан.</w:t>
      </w:r>
    </w:p>
    <w:p w14:paraId="08A65CF5" w14:textId="77777777" w:rsidR="00D462B4" w:rsidRPr="00D462B4" w:rsidRDefault="00D462B4" w:rsidP="00D462B4">
      <w:r w:rsidRPr="00D462B4">
        <w:t>Кстати, по оценке эксперта, кроме сугубо финансовой (поход за длинными деньгами без залога) есть для привлечения венчурного капитала и еще одна причина: компании ищут инвесторов ради статуса и, что несколько неожиданно, ради дисциплины.</w:t>
      </w:r>
    </w:p>
    <w:p w14:paraId="7148CC36" w14:textId="42FD8B07" w:rsidR="00D462B4" w:rsidRPr="00D462B4" w:rsidRDefault="00D462B4" w:rsidP="00D462B4">
      <w:r w:rsidRPr="00D462B4">
        <w:t xml:space="preserve">Так, вход в капитал институционального инвестора может повысить доверие со стороны крупных заказчиков и стать дополнительным аргументом при проведении следующего раунда. В </w:t>
      </w:r>
      <w:r w:rsidR="004F4167">
        <w:t>«</w:t>
      </w:r>
      <w:r w:rsidRPr="00D462B4">
        <w:t>Альфа-Капитале</w:t>
      </w:r>
      <w:r w:rsidR="004F4167">
        <w:t>»</w:t>
      </w:r>
      <w:r w:rsidRPr="00D462B4">
        <w:t xml:space="preserve"> отмечают тенденцию: после сделки с крупным инвестором у стартапов появляются более системная управленческая отчетность, органы корпоративного управления и долгосрочное планирование.</w:t>
      </w:r>
    </w:p>
    <w:p w14:paraId="10CF3014" w14:textId="63C3B806" w:rsidR="00D462B4" w:rsidRPr="00D462B4" w:rsidRDefault="00D462B4" w:rsidP="00D462B4">
      <w:r w:rsidRPr="00D462B4">
        <w:t xml:space="preserve">Не обходится и без иллюзий со стороны компаний, ищущих инвестора. Самая распространенная - что инвестор оценит компанию по </w:t>
      </w:r>
      <w:r w:rsidR="004F4167">
        <w:t>«</w:t>
      </w:r>
      <w:r w:rsidRPr="00D462B4">
        <w:t>потенциалу</w:t>
      </w:r>
      <w:r w:rsidR="004F4167">
        <w:t>»</w:t>
      </w:r>
      <w:r w:rsidRPr="00D462B4">
        <w:t xml:space="preserve"> из презентации. Вторая иллюзия - что после сделки можно продолжать жить как раньше. А ведь после появления институционала со столь нужным статусом и деньгами появляется регулярная отчетность, согласование крупных сделок и целый ряд прочих ограничений. Причем эти ограничения не всегда зло. Часто это полигон перед кульминацией всего процесса - выходом на IPO.</w:t>
      </w:r>
    </w:p>
    <w:p w14:paraId="77741780" w14:textId="77777777" w:rsidR="00D462B4" w:rsidRPr="00D462B4" w:rsidRDefault="00D462B4" w:rsidP="00D462B4">
      <w:r w:rsidRPr="00D462B4">
        <w:t>Но с ним у нас тоже все не как в остальном мире. На том же конгрессе Private Equity участники в один голос утверждали, что венчурные капиталисты и компании теперь живут в новой реальности: выход из проектов через IPO невозможно организовать даже на горизонте пяти лет, так как рынок акций слишком низкий и перспектив его роста не просматривается.</w:t>
      </w:r>
    </w:p>
    <w:p w14:paraId="3BB67818" w14:textId="77777777" w:rsidR="00D462B4" w:rsidRPr="00D462B4" w:rsidRDefault="00D462B4" w:rsidP="00D462B4">
      <w:r w:rsidRPr="00D462B4">
        <w:t>Что остается?</w:t>
      </w:r>
    </w:p>
    <w:p w14:paraId="622A0E74" w14:textId="77777777" w:rsidR="00D462B4" w:rsidRPr="00D462B4" w:rsidRDefault="00D462B4" w:rsidP="00D462B4">
      <w:r w:rsidRPr="00D462B4">
        <w:t>Как же выглядит работа со стартапом и к чему она ведет, коль скоро IPO теперь не выход?</w:t>
      </w:r>
    </w:p>
    <w:p w14:paraId="02795AE6" w14:textId="77777777" w:rsidR="00D462B4" w:rsidRPr="00D462B4" w:rsidRDefault="00D462B4" w:rsidP="00D462B4">
      <w:r w:rsidRPr="00D462B4">
        <w:t>Например, дальнейшее развитие компании может финансироваться через частные раунды, собственную прибыль или привлечение стратегического партнера. Все зависит от конкретного венчурного фонда.</w:t>
      </w:r>
    </w:p>
    <w:p w14:paraId="04A0EC78" w14:textId="5ECDAB33" w:rsidR="00D462B4" w:rsidRPr="00D462B4" w:rsidRDefault="004F4167" w:rsidP="00D462B4">
      <w:r>
        <w:t>«</w:t>
      </w:r>
      <w:r w:rsidR="00D462B4" w:rsidRPr="00D462B4">
        <w:t xml:space="preserve">Мы ищем и создаем проекты, которые дополняют основной бизнес группы или помогают диверсифицировать его риски. Поэтому для нас ключевой критерий не формальная подготовка к IPO, а стратегическая ценность компании, ее продуктовая </w:t>
      </w:r>
      <w:r w:rsidR="00D462B4" w:rsidRPr="00D462B4">
        <w:lastRenderedPageBreak/>
        <w:t>синергия и возможность масштабирования. Pre-IPO и IPO не являются для нас базовой инвестиционной целью</w:t>
      </w:r>
      <w:r>
        <w:t>»</w:t>
      </w:r>
      <w:r w:rsidR="00D462B4" w:rsidRPr="00D462B4">
        <w:t>, - поясняет политику Finbridge Venture Studio ее управляющий директор Алексей Петров.</w:t>
      </w:r>
    </w:p>
    <w:p w14:paraId="2C9C72F1" w14:textId="164CA7CE" w:rsidR="00D462B4" w:rsidRPr="00D462B4" w:rsidRDefault="00D462B4" w:rsidP="00D462B4">
      <w:r w:rsidRPr="00D462B4">
        <w:t xml:space="preserve">В brainbox инвестируют на посевной стадии, pre-seed и seed, когда есть идея или рабочий прототип. </w:t>
      </w:r>
      <w:r w:rsidR="004F4167">
        <w:t>«</w:t>
      </w:r>
      <w:r w:rsidRPr="00D462B4">
        <w:t>Для нас IPO не самоцель. Гораздо более близкий нам сценарий - покупка стратегом. Что мы делаем? Мы заходим в компанию, понимая, кто потенциальный стратег, по какой цене он может купить и при какой выручке компании. И мы планируем, заходя по оценке стоимости компании в 50 100 миллионов рублей, выйти, но уже по оценке в 500 миллионов - миллиард</w:t>
      </w:r>
      <w:r w:rsidR="004F4167">
        <w:t>»</w:t>
      </w:r>
      <w:r w:rsidRPr="00D462B4">
        <w:t>, - объясняет процесс выращивания стартапов Сергей Егоров.</w:t>
      </w:r>
    </w:p>
    <w:p w14:paraId="08F24CA1" w14:textId="77777777" w:rsidR="00D462B4" w:rsidRPr="00D462B4" w:rsidRDefault="00D462B4" w:rsidP="00D462B4">
      <w:r w:rsidRPr="00D462B4">
        <w:t>В Московском венчурном фонде работа начинается с последовательного развития бизнеса: проверки технологии, первых продаж, подтверждения спроса и масштабирования. Параллельно компании необходимо выстраивать корпоративное управление, прозрачную структуру собственности, финансовую отчетность и внутренний контроль.</w:t>
      </w:r>
    </w:p>
    <w:p w14:paraId="527272D9" w14:textId="2DDC387A" w:rsidR="00D462B4" w:rsidRPr="00D462B4" w:rsidRDefault="00D462B4" w:rsidP="00D462B4">
      <w:r w:rsidRPr="00D462B4">
        <w:t xml:space="preserve">Как рассказали представители фонда, в Москве действуют инструменты поддержки разных этапов этого пути. Например, акселерационные программы МВФ и Московского инновационного кластера (МИК) </w:t>
      </w:r>
      <w:r w:rsidR="004F4167">
        <w:t>«</w:t>
      </w:r>
      <w:r w:rsidRPr="00D462B4">
        <w:t>Инвестиционная упаковка</w:t>
      </w:r>
      <w:r w:rsidR="004F4167">
        <w:t>»</w:t>
      </w:r>
      <w:r w:rsidRPr="00D462B4">
        <w:t xml:space="preserve"> помогают подготовить проект к привлечению капитала. МВФ предоставляет инвестиционные займы до 50 млн рублей для развития технологических проектов и финансирование до 300 млн рублей для масштабирования совместно с инвесторами-партнерами. А уже для подготовки к pre-IPO, IPO или к выпуску облигаций предусмотрено целевое финансирование до 100 млн рублей. Есть совместная программа МВФ и МИК </w:t>
      </w:r>
      <w:r w:rsidR="004F4167">
        <w:t>«</w:t>
      </w:r>
      <w:r w:rsidRPr="00D462B4">
        <w:t>Путь к IPO</w:t>
      </w:r>
      <w:r w:rsidR="004F4167">
        <w:t>»</w:t>
      </w:r>
      <w:r w:rsidRPr="00D462B4">
        <w:t>, также помогающая подготовиться к публичному размещению.</w:t>
      </w:r>
    </w:p>
    <w:p w14:paraId="0BACD36D" w14:textId="40869DD0" w:rsidR="00D462B4" w:rsidRPr="00D462B4" w:rsidRDefault="004F4167" w:rsidP="00D462B4">
      <w:r>
        <w:t>«</w:t>
      </w:r>
      <w:r w:rsidR="00D462B4" w:rsidRPr="00D462B4">
        <w:t>У нас трек начинается еще до сделки. Мы заходим только в компании с проверяемой выручкой - от нескольких сотен миллионов рублей - и на входе прописываем сценарии: продажа стратегическому инвестору, IPO или обратный выкуп основателями. После сделки - ежеквартальные отчеты инвесторам, независимая переоценка, наш представитель в совете директоров, что для инвесторов важнее любых презентаций - физический доступ к бизнесу</w:t>
      </w:r>
      <w:r>
        <w:t>»</w:t>
      </w:r>
      <w:r w:rsidR="00D462B4" w:rsidRPr="00D462B4">
        <w:t>, - объясняет Руслан Дында.</w:t>
      </w:r>
    </w:p>
    <w:p w14:paraId="0037BDA4" w14:textId="77777777" w:rsidR="00D462B4" w:rsidRPr="00D462B4" w:rsidRDefault="00D462B4" w:rsidP="00D462B4">
      <w:r w:rsidRPr="00D462B4">
        <w:t>Тем не менее разрыв между количеством стартапов и выходами на публику слишком велик, IPO у нас могут ограничиваться одной-двумя сделками в год.</w:t>
      </w:r>
    </w:p>
    <w:p w14:paraId="7572E32A" w14:textId="47E63859" w:rsidR="00D462B4" w:rsidRPr="00D462B4" w:rsidRDefault="00D462B4" w:rsidP="00D462B4">
      <w:r w:rsidRPr="00D462B4">
        <w:t xml:space="preserve">Одной из причин подобного разрыва Руслан Дында видит нехватку среднего звена. Между </w:t>
      </w:r>
      <w:r w:rsidR="004F4167">
        <w:t>«</w:t>
      </w:r>
      <w:r w:rsidRPr="00D462B4">
        <w:t>посевным</w:t>
      </w:r>
      <w:r w:rsidR="004F4167">
        <w:t>»</w:t>
      </w:r>
      <w:r w:rsidRPr="00D462B4">
        <w:t xml:space="preserve"> чеком в 30 млн рублей и выходом на биржу с капитализацией в 10 млрд рублей компании нужно пройти путь в пять-семь лет и три-четыре раунда, а инвесторов на поздние раунды в стране единицы. Стратегов, готовых покупать, тоже мало, и это в основном те же несколько корпораций. В результате хорошая компания, дорастая до миллиарда выручки, либо продается одному из заранее известных крупных игроков с дисконтом, либо кредитуется под 20% и растет вдвое медленнее, чем могла бы.</w:t>
      </w:r>
    </w:p>
    <w:p w14:paraId="5381B101" w14:textId="4006F929" w:rsidR="00D462B4" w:rsidRPr="00D462B4" w:rsidRDefault="004F4167" w:rsidP="00D462B4">
      <w:r>
        <w:t>«</w:t>
      </w:r>
      <w:r w:rsidR="00D462B4" w:rsidRPr="00D462B4">
        <w:t xml:space="preserve">Разрыв между стартапом и IPO связан как с длительностью развития компании, так и с доступностью финансирования на промежуточных этапах, - согласны в МВФ. - После каждого раунда бизнес должен подтвердить новые результаты, но круг инвесторов, готовых поддержать следующий этап, ограничен. Дополнительная сложность - </w:t>
      </w:r>
      <w:r w:rsidR="00D462B4" w:rsidRPr="00D462B4">
        <w:lastRenderedPageBreak/>
        <w:t>зависимость размещения от ситуации на публичном рынке: даже подготовленной компании может потребоваться время, чтобы выбрать подходящий момент</w:t>
      </w:r>
      <w:r>
        <w:t>»</w:t>
      </w:r>
      <w:r w:rsidR="00D462B4" w:rsidRPr="00D462B4">
        <w:t>, - отмечают аналитики фонда.</w:t>
      </w:r>
    </w:p>
    <w:p w14:paraId="3170470F" w14:textId="77777777" w:rsidR="00D462B4" w:rsidRPr="00D462B4" w:rsidRDefault="00D462B4" w:rsidP="00D462B4">
      <w:r w:rsidRPr="00D462B4">
        <w:t>Ну и наконец, венчур - история крайне закрытая, мы не знаем не только его истинного размера, но и итоговых доходностей инвесторов.</w:t>
      </w:r>
    </w:p>
    <w:p w14:paraId="3B62E02B" w14:textId="4B12303F" w:rsidR="00D462B4" w:rsidRPr="00D462B4" w:rsidRDefault="004F4167" w:rsidP="00D462B4">
      <w:r>
        <w:t>«</w:t>
      </w:r>
      <w:r w:rsidR="00D462B4" w:rsidRPr="00D462B4">
        <w:t>Известно, что ФРИИ (Фонд развития интернет-инициатив. - “Монокль”), старейший фонд, который поныне действует, скорее даже группа фондов, показывает TVPI (показатель, характеризующий выплаченные на вложенный капитал средства, или стоимость портфеля; TVPI = 1 означает точку безубыточности, больше 1 - доход - “Монокль”) около 3,5 4</w:t>
      </w:r>
      <w:r>
        <w:t>»</w:t>
      </w:r>
      <w:r w:rsidR="00D462B4" w:rsidRPr="00D462B4">
        <w:t>, - дает примерные цифры Сергей Егоров.</w:t>
      </w:r>
    </w:p>
    <w:p w14:paraId="5B3EA3AB" w14:textId="77777777" w:rsidR="00D462B4" w:rsidRPr="00D462B4" w:rsidRDefault="00D462B4" w:rsidP="00D462B4">
      <w:r w:rsidRPr="00D462B4">
        <w:t>Как говорят в МВФ, для корпоративных инвесторов наряду с доходностью важны доступ к технологиям, повышение эффективности основного бизнеса и развитие новых направлений. Государственные фонды, в свою очередь, сочетают инвестиционные задачи с поддержкой технологических компаний на этапах, где частного капитала недостаточно.</w:t>
      </w:r>
    </w:p>
    <w:p w14:paraId="0516729C" w14:textId="51E628B7" w:rsidR="0055341F" w:rsidRPr="00A75267" w:rsidRDefault="0086677D" w:rsidP="0055341F">
      <w:hyperlink r:id="rId41" w:history="1">
        <w:r w:rsidR="00D462B4" w:rsidRPr="00D462B4">
          <w:rPr>
            <w:rStyle w:val="a3"/>
          </w:rPr>
          <w:t>https://monocle.ru/monocle/2026/41/venchurniy-kapital-ne-vidit-vykhoda/</w:t>
        </w:r>
      </w:hyperlink>
    </w:p>
    <w:p w14:paraId="7F6B3650" w14:textId="73245018" w:rsidR="000808D2" w:rsidRPr="00A75267" w:rsidRDefault="000808D2" w:rsidP="000808D2">
      <w:pPr>
        <w:pStyle w:val="2"/>
      </w:pPr>
      <w:bookmarkStart w:id="121" w:name="_Toc242168665"/>
      <w:r w:rsidRPr="000808D2">
        <w:t>Коммерсантъ, 06.10.2026</w:t>
      </w:r>
      <w:r w:rsidRPr="00A75267">
        <w:t xml:space="preserve">, </w:t>
      </w:r>
      <w:r w:rsidRPr="000808D2">
        <w:t>Деньги в кассы</w:t>
      </w:r>
      <w:bookmarkEnd w:id="121"/>
    </w:p>
    <w:p w14:paraId="21773779" w14:textId="77777777" w:rsidR="000808D2" w:rsidRPr="000808D2" w:rsidRDefault="000808D2" w:rsidP="000808D2">
      <w:pPr>
        <w:pStyle w:val="3"/>
      </w:pPr>
      <w:bookmarkStart w:id="122" w:name="_Toc242168666"/>
      <w:r w:rsidRPr="000808D2">
        <w:t>После длительного периода конкуренции кредитные компании и маркетплейсы постепенно встают на путь партнерства. По мнению отраслевых экспертов, сотрудничество может строиться по ключевым точкам соприкосновения — от эквайринга до услуг страхования. Так организации смогут не только сфокусироваться на своих сильных сторонах, но и сэкономить ресурсы, прогнозируют аналитики.</w:t>
      </w:r>
      <w:bookmarkEnd w:id="122"/>
    </w:p>
    <w:p w14:paraId="7597ED47" w14:textId="77777777" w:rsidR="000808D2" w:rsidRPr="000808D2" w:rsidRDefault="000808D2" w:rsidP="000808D2">
      <w:r w:rsidRPr="000808D2">
        <w:t>Конкуренция между банками и маркетплейсами перешла в фазу активной борьбы за клиентский путь. Из исследования «3х10 трендов 2026 года» ассоциации «ФинТех» (входят ЦБ, «Сбер», ВТБ и др.) следует, что сегодня банки развивают экосистемы нефинансовых сервисов, а маркетплейсы встраивают финансовые продукты в свои платформы. Проявляется это в появлении кэптивных банков у крупнейших маркетплейсов, а также в растущей доле финтех-активов маркетплейсов в банковском секторе, уточняет Марианна Данилина, руководитель управления стратегии, исследований и аналитики ассоциации «ФинТех».</w:t>
      </w:r>
    </w:p>
    <w:p w14:paraId="6076B234" w14:textId="77777777" w:rsidR="000808D2" w:rsidRPr="000808D2" w:rsidRDefault="000808D2" w:rsidP="000808D2">
      <w:r w:rsidRPr="000808D2">
        <w:t>Как уточняет Ирина Дмитрова, директор департамента развития розничного бизнеса «Своего Банка» (финтех-группа СВОЙ), крупные площадки обзавелись собственными банками, картами, рассрочкой и уже конкурируют с банками за роль основного финансового инструмента клиента, а кредитные организации, в свою очередь, выстраивают вокруг классических банковских инструментов нефинансовые сервисы, чтобы клиент оставался внутри банковской экосистемы (подписки, доставки, путешествия).</w:t>
      </w:r>
    </w:p>
    <w:p w14:paraId="449F6702" w14:textId="77777777" w:rsidR="000808D2" w:rsidRPr="000808D2" w:rsidRDefault="000808D2" w:rsidP="000808D2">
      <w:r w:rsidRPr="000808D2">
        <w:t xml:space="preserve">«По сути, конкуренция идет не за отдельный продукт, а за роль в повседневной жизни клиента: кому он доверяет тратить, а кому — хранить и приумножать»,— добавляет руководитель блока розничного бизнеса РСХБ Дмитрий Лепехин. При этом конкуренция развивается неравномерно. В крупных городах она уже острая, а в малых городах и </w:t>
      </w:r>
      <w:r w:rsidRPr="000808D2">
        <w:lastRenderedPageBreak/>
        <w:t>сельской местности финансовые сервисы маркетплейсов проникают заметно медленнее — там решающим остается сочетание удобного мобильного приложения и офиса, куда можно прийти, поясняет банкир.</w:t>
      </w:r>
    </w:p>
    <w:p w14:paraId="323F83B4" w14:textId="77777777" w:rsidR="000808D2" w:rsidRPr="000808D2" w:rsidRDefault="000808D2" w:rsidP="000808D2">
      <w:r w:rsidRPr="000808D2">
        <w:t xml:space="preserve">По словам экспертов, конкуренция появилась из-за изменения клиентского поведения. «Искушенные удобством онлайн-сервисов потребители захотели получать финансовые услуги так же быстро»,— отмечает госпожа Данилина. Рынок маркетплейсов осознал, что финансовые сервисы не должны существовать изолированно — их нужно встраивать в клиентский путь внутри цифровых платформ. По словам Ирины Димитровой, внутри </w:t>
      </w:r>
      <w:r w:rsidRPr="000808D2">
        <w:rPr>
          <w:lang w:val="en-US"/>
        </w:rPr>
        <w:t>e</w:t>
      </w:r>
      <w:r w:rsidRPr="000808D2">
        <w:t>-</w:t>
      </w:r>
      <w:r w:rsidRPr="000808D2">
        <w:rPr>
          <w:lang w:val="en-US"/>
        </w:rPr>
        <w:t>commerce</w:t>
      </w:r>
      <w:r w:rsidRPr="000808D2">
        <w:t xml:space="preserve"> финтех-составляющие оказываются прибыльнее торгового ядра, поскольку основную прибыль создают платежи, </w:t>
      </w:r>
      <w:r w:rsidRPr="000808D2">
        <w:rPr>
          <w:lang w:val="en-US"/>
        </w:rPr>
        <w:t>BNPL</w:t>
      </w:r>
      <w:r w:rsidRPr="000808D2">
        <w:t xml:space="preserve"> (</w:t>
      </w:r>
      <w:r w:rsidRPr="000808D2">
        <w:rPr>
          <w:lang w:val="en-US"/>
        </w:rPr>
        <w:t>buy</w:t>
      </w:r>
      <w:r w:rsidRPr="000808D2">
        <w:t xml:space="preserve"> </w:t>
      </w:r>
      <w:r w:rsidRPr="000808D2">
        <w:rPr>
          <w:lang w:val="en-US"/>
        </w:rPr>
        <w:t>now</w:t>
      </w:r>
      <w:r w:rsidRPr="000808D2">
        <w:t xml:space="preserve">, </w:t>
      </w:r>
      <w:r w:rsidRPr="000808D2">
        <w:rPr>
          <w:lang w:val="en-US"/>
        </w:rPr>
        <w:t>pay</w:t>
      </w:r>
      <w:r w:rsidRPr="000808D2">
        <w:t xml:space="preserve"> </w:t>
      </w:r>
      <w:r w:rsidRPr="000808D2">
        <w:rPr>
          <w:lang w:val="en-US"/>
        </w:rPr>
        <w:t>later</w:t>
      </w:r>
      <w:r w:rsidRPr="000808D2">
        <w:t xml:space="preserve"> — «купи сейчас, заплати потом»), кредитование, кошельки и сервисы для продавцов.</w:t>
      </w:r>
    </w:p>
    <w:p w14:paraId="49AC7146" w14:textId="77777777" w:rsidR="000808D2" w:rsidRPr="000808D2" w:rsidRDefault="000808D2" w:rsidP="000808D2">
      <w:r w:rsidRPr="000808D2">
        <w:t>Действия банков — это ответ на снижение доходности классических продуктов и изменившиеся ожидания клиентов, которые хотят получать финансовую услугу встроенной в привычный сценарий, а не через отдельный визит в банк, заключает госпожа Димитрова.</w:t>
      </w:r>
    </w:p>
    <w:p w14:paraId="77825EF2" w14:textId="77777777" w:rsidR="000808D2" w:rsidRPr="000808D2" w:rsidRDefault="000808D2" w:rsidP="000808D2">
      <w:r w:rsidRPr="000808D2">
        <w:t>Ужесточение борьбы</w:t>
      </w:r>
    </w:p>
    <w:p w14:paraId="5F8165EB" w14:textId="77777777" w:rsidR="000808D2" w:rsidRPr="000808D2" w:rsidRDefault="000808D2" w:rsidP="000808D2">
      <w:r w:rsidRPr="000808D2">
        <w:t xml:space="preserve">Борьба кредитных компаний и маркетплейсов началась в 2019–2020 годах, когда крупнейшие банки начали публично заявлять о трансформации в экосистемы, а маркетплейсы стали расширять платежный функционал за пределы приема карт, считает Ирина Димитрова. Пандемия, по ее словам, ускорила эти процессы и сектор </w:t>
      </w:r>
      <w:r w:rsidRPr="000808D2">
        <w:rPr>
          <w:lang w:val="en-US"/>
        </w:rPr>
        <w:t>e</w:t>
      </w:r>
      <w:r w:rsidRPr="000808D2">
        <w:t>-</w:t>
      </w:r>
      <w:r w:rsidRPr="000808D2">
        <w:rPr>
          <w:lang w:val="en-US"/>
        </w:rPr>
        <w:t>com</w:t>
      </w:r>
      <w:r w:rsidRPr="000808D2">
        <w:t xml:space="preserve"> вырос кратно, а вместе с ним интерес площадок к собственным финансовым продуктам. В 2022–2023 годах, когда крупнейшие маркетплейсы получили банковские лицензии, конкуренция вышла на новый уровень — ведущие игроки начали системно развивать карты, кошельки и рассрочку.</w:t>
      </w:r>
    </w:p>
    <w:p w14:paraId="022FD9E4" w14:textId="77777777" w:rsidR="000808D2" w:rsidRPr="000808D2" w:rsidRDefault="000808D2" w:rsidP="000808D2">
      <w:r w:rsidRPr="000808D2">
        <w:t>Создание и включение кэптивных банков в свою деятельность — это естественный путь развития крупного бизнеса, считают эксперты. Включение таких банков в экосистему позволяет маркетплейсам эффективнее управлять денежными потоками, снижать трансакционные издержки и предоставлять более выгодные условия клиентам с целью их удержания и повышения лояльности, поясняет юрист департамента налогов и права ДРТ Александр Курышев. Сторонние банки, по его словам, в таком случае теряют свою долю бизнеса, сокращая участие в расчетах и предоставлении иных банковских продуктов селлерам и клиентам маркетплейсов.</w:t>
      </w:r>
    </w:p>
    <w:p w14:paraId="00C6BA6D" w14:textId="77777777" w:rsidR="000808D2" w:rsidRPr="000808D2" w:rsidRDefault="000808D2" w:rsidP="000808D2">
      <w:r w:rsidRPr="000808D2">
        <w:t>Усилили конкуренцию, по мнению Марианны Данилиной, скидки, которые маркетплейсы стали предоставлять на оплату покупок через свои банки и электронные кошельки. Это стало одной из основных причин стремительного роста клиентской базы новых банков, однако вызвало негодование у представителей традиционного банковского сектора, поясняет господин Курышев. Еще в ноябре 2025 года главы пяти крупнейших банков направили обращение в Госдуму с предложением запретить онлайн-площадкам инвестировать в промоакции и устанавливать разные цены для держателей разных карт.</w:t>
      </w:r>
    </w:p>
    <w:p w14:paraId="62EA9CB9" w14:textId="77777777" w:rsidR="000808D2" w:rsidRPr="000808D2" w:rsidRDefault="000808D2" w:rsidP="000808D2">
      <w:r w:rsidRPr="000808D2">
        <w:t xml:space="preserve">ФАС вынесла предупреждения в адрес маркетплейсов, которые обязывали селлеров использовать при расчетах только счета в банках маркетплейсов. Вплоть до того момента государство не использовало жесткие регуляторные механизмы для разрешения сложившейся между банками и маркетплейсами ситуации, обращает внимание господин </w:t>
      </w:r>
      <w:r w:rsidRPr="000808D2">
        <w:lastRenderedPageBreak/>
        <w:t>Курышев. Кроме того, ЦБ на заседании экспертного совета отметил необходимость допуска иных банков к соинвестированию в скидки при оплате их картами на равных с банком маркетплейса условиях.</w:t>
      </w:r>
    </w:p>
    <w:p w14:paraId="5D8B4DBA" w14:textId="77777777" w:rsidR="000808D2" w:rsidRPr="000808D2" w:rsidRDefault="000808D2" w:rsidP="000808D2">
      <w:r w:rsidRPr="000808D2">
        <w:t>Сильные стороны</w:t>
      </w:r>
    </w:p>
    <w:p w14:paraId="4431AE37" w14:textId="77777777" w:rsidR="000808D2" w:rsidRPr="000808D2" w:rsidRDefault="000808D2" w:rsidP="000808D2">
      <w:r w:rsidRPr="000808D2">
        <w:t xml:space="preserve">В условиях высокой конкуренции банки делают ставку на три ключевых направления: понятность продуктов, бесшовность цифрового сервиса и безусловную безопасность, указывает господин Лепехин. Кредитные организации инвестируют в развитие собственных экосистем и партнерских нефинансовых сервисов, персонализацию услуг и удобство платежей, в частности биометрию и встроенные сценарии оплаты, говорят участники финансового рынка. По словам Ирины Димитровой, отдельная статья вложений — это </w:t>
      </w:r>
      <w:r w:rsidRPr="000808D2">
        <w:rPr>
          <w:lang w:val="en-US"/>
        </w:rPr>
        <w:t>BaaS</w:t>
      </w:r>
      <w:r w:rsidRPr="000808D2">
        <w:t>-партнерства и точечные сделки, позволяющие быстро получить доступ к нужной аудитории, не выстраивая площадку с нуля. Крупная статья расходов связана с разработкой, технологиями, внедрением ИИ. Банки делают ставку на развитие мобильных приложений и добавление в них все большего числа цифровых сервисов «для жизни», поэтому ключевое направление вложений — это именно ИТ, подтверждает Марианна Данилина. В 2026 году, согласно обзору «Эксперт РА», доля расходов на ИТ у крупнейших банков (топ-10 по активам) вырастет на 2 п. п. и достигнет 29% от общей величины операционных расходов. Расходы банков на ИТ уже исчисляются триллионами рублей (см. “Ъ” от 11 февраля).</w:t>
      </w:r>
    </w:p>
    <w:p w14:paraId="40F53F0F" w14:textId="77777777" w:rsidR="000808D2" w:rsidRPr="000808D2" w:rsidRDefault="000808D2" w:rsidP="000808D2">
      <w:r w:rsidRPr="000808D2">
        <w:t>По словам госпожи Димитровой, ключевое преимущество банков — это доверие со стороны клиентов и надежность, надзор со стороны Банка России, система обязательного страхования вкладов, многолетняя экспертиза в управлении рисками и работе со сложными продуктами вроде ипотеки или кредитования корпоративных клиентов. Это то, что клиент ценит, когда речь идет о собственных сбережениях или крупных суммах, считают эксперты.</w:t>
      </w:r>
    </w:p>
    <w:p w14:paraId="1B80FC71" w14:textId="77777777" w:rsidR="000808D2" w:rsidRPr="000808D2" w:rsidRDefault="000808D2" w:rsidP="000808D2">
      <w:r w:rsidRPr="000808D2">
        <w:t xml:space="preserve">Однако, по словам Ирины Дмитровой, банки «слабее смотрятся в части бытового взаимодействия с клиентом», и даже опыт крупных игроков показывает, что построить полноценную </w:t>
      </w:r>
      <w:r w:rsidRPr="000808D2">
        <w:rPr>
          <w:lang w:val="en-US"/>
        </w:rPr>
        <w:t>e</w:t>
      </w:r>
      <w:r w:rsidRPr="000808D2">
        <w:t>-</w:t>
      </w:r>
      <w:r w:rsidRPr="000808D2">
        <w:rPr>
          <w:lang w:val="en-US"/>
        </w:rPr>
        <w:t>com</w:t>
      </w:r>
      <w:r w:rsidRPr="000808D2">
        <w:t xml:space="preserve"> площадку банку так же непросто, как маркетплейсу получить банковскую лицензию и выстроить риск-менеджмент и иные операционные процессы, поэтому часть банков предпочитает не строить площадку с нуля, а входить в готовый сервис через сделки </w:t>
      </w:r>
      <w:r w:rsidRPr="000808D2">
        <w:rPr>
          <w:lang w:val="en-US"/>
        </w:rPr>
        <w:t>MA</w:t>
      </w:r>
      <w:r w:rsidRPr="000808D2">
        <w:t>.</w:t>
      </w:r>
    </w:p>
    <w:p w14:paraId="3E61344C" w14:textId="77777777" w:rsidR="000808D2" w:rsidRPr="000808D2" w:rsidRDefault="000808D2" w:rsidP="000808D2">
      <w:r w:rsidRPr="000808D2">
        <w:t>Что касается маркетплейсов, их главный ресурс сосредоточен на повышении удобства самого процесса покупки — это развитие платежных инструментов, программ лояльности, рассрочек и генерация персонализированных предложений, считает господин Лепехин. У маркетплейсов, как отмечает Ирина Дмитрова, сильная сторона — это частота контакта, богатые поведенческие данные клиентов и скорость запуска новых продуктов. Но есть обратная сторона — меньший опыт работы с кредитными рисками и регуляторными требованиями, которые закономерно растут по мере расширения финансового бизнеса, указывают эксперты.</w:t>
      </w:r>
    </w:p>
    <w:p w14:paraId="322018C2" w14:textId="77777777" w:rsidR="000808D2" w:rsidRPr="000808D2" w:rsidRDefault="000808D2" w:rsidP="000808D2">
      <w:r w:rsidRPr="000808D2">
        <w:t>Точки роста для двоих</w:t>
      </w:r>
    </w:p>
    <w:p w14:paraId="14629974" w14:textId="77777777" w:rsidR="000808D2" w:rsidRPr="000808D2" w:rsidRDefault="000808D2" w:rsidP="000808D2">
      <w:r w:rsidRPr="000808D2">
        <w:t xml:space="preserve">Вместе с тем в </w:t>
      </w:r>
      <w:r w:rsidRPr="000808D2">
        <w:rPr>
          <w:lang w:val="en-US"/>
        </w:rPr>
        <w:t>RWB</w:t>
      </w:r>
      <w:r w:rsidRPr="000808D2">
        <w:t xml:space="preserve"> заявляют, что рынок движется к гибридной модели, в которой маркетплейсы не заменяют банки, а встраивают финансовые продукты — свои и партнерские — в свою экосистему. В </w:t>
      </w:r>
      <w:r w:rsidRPr="000808D2">
        <w:rPr>
          <w:lang w:val="en-US"/>
        </w:rPr>
        <w:t>Ozon</w:t>
      </w:r>
      <w:r w:rsidRPr="000808D2">
        <w:t xml:space="preserve"> отмечают, что никогда не рассматривали финтех просто как «кошелек на маркетплейсе»: с самого начала компания строила </w:t>
      </w:r>
      <w:r w:rsidRPr="000808D2">
        <w:lastRenderedPageBreak/>
        <w:t>универсальный банк и будет предлагать клиентам широкую линейку финансовых сервисов для разных клиентов.</w:t>
      </w:r>
    </w:p>
    <w:p w14:paraId="25A5BBDA" w14:textId="77777777" w:rsidR="000808D2" w:rsidRPr="000808D2" w:rsidRDefault="000808D2" w:rsidP="000808D2">
      <w:r w:rsidRPr="000808D2">
        <w:t>Банки осознают, что не смогут сохранить сильные позиции в розничном сегменте без кооперации с маркетплейсами, которые, в свою очередь, уже превратились в финтех-экосистемы, поясняет управляющий по анализу банковского и финансового рынков ПСБ Дмитрий Грицкевич. По мнению экспертов, банки и маркетплейсы могут сотрудничать в ключевых точках пересечения. Речь о платежах и эквайринге, кредитовании и рассрочке, сервисах для продавцов, программах лояльности и страховании. Кроме того, в рамках партнерства маркетплейсы могут получить доступ к банковской инфраструктуре (отделения, банкоматы) и широкому набору качественных банковских продуктов (страхование, пенсионные программы, инвестиции и пр.), а банки — к аудитории маркетплейса и массиву данных о трафике клиентов, считает господин Грицкевич.</w:t>
      </w:r>
    </w:p>
    <w:p w14:paraId="62246353" w14:textId="77777777" w:rsidR="000808D2" w:rsidRPr="000808D2" w:rsidRDefault="000808D2" w:rsidP="000808D2">
      <w:r w:rsidRPr="000808D2">
        <w:t xml:space="preserve">В ВТБ говорят, что стратегическое партнерство ВТБ и </w:t>
      </w:r>
      <w:r w:rsidRPr="000808D2">
        <w:rPr>
          <w:lang w:val="en-US"/>
        </w:rPr>
        <w:t>WB</w:t>
      </w:r>
      <w:r w:rsidRPr="000808D2">
        <w:t xml:space="preserve"> — первый пример прямого сотрудничества крупного банка и игрока российского </w:t>
      </w:r>
      <w:r w:rsidRPr="000808D2">
        <w:rPr>
          <w:lang w:val="en-US"/>
        </w:rPr>
        <w:t>e</w:t>
      </w:r>
      <w:r w:rsidRPr="000808D2">
        <w:t>-</w:t>
      </w:r>
      <w:r w:rsidRPr="000808D2">
        <w:rPr>
          <w:lang w:val="en-US"/>
        </w:rPr>
        <w:t>commerce</w:t>
      </w:r>
      <w:r w:rsidRPr="000808D2">
        <w:t xml:space="preserve">. «В рамках партнерства мы создаем общие механики лояльности и совместные продукты, которые помогают закрывать повседневные потребности клиентов в одном цифровом сервисе»,— поясняют в банке. Например, компании запустили кешбэк за покупки на </w:t>
      </w:r>
      <w:r w:rsidRPr="000808D2">
        <w:rPr>
          <w:lang w:val="en-US"/>
        </w:rPr>
        <w:t>WB</w:t>
      </w:r>
      <w:r w:rsidRPr="000808D2">
        <w:t>.</w:t>
      </w:r>
    </w:p>
    <w:p w14:paraId="29034BC8" w14:textId="77777777" w:rsidR="000808D2" w:rsidRPr="000808D2" w:rsidRDefault="000808D2" w:rsidP="000808D2">
      <w:r w:rsidRPr="000808D2">
        <w:t>Эксперты позитивно оценивают перспективы такого партнерства. По их словам, именно сейчас для классических банков открыты возможности: в них наиболее заинтересованы маркетплейсы. «Стоит понимать, что маркетплейсы будут все активнее выходить на рынок финансовых услуг. Поэтому банкам, чтобы не потерять прямой контакт с клиентом, важно искать формы партнерства и коллаборации с маркетплейсами»,— говорит Марианна Данилина. Кроме того, по ее оценкам, конкурировать по всем направлениям одновременно дорого и не всегда оправданно — гораздо эффективнее сфокусироваться на своих сильных сторонах.</w:t>
      </w:r>
    </w:p>
    <w:p w14:paraId="6B7BAA8F" w14:textId="77777777" w:rsidR="000808D2" w:rsidRPr="000808D2" w:rsidRDefault="000808D2" w:rsidP="000808D2">
      <w:r w:rsidRPr="000808D2">
        <w:t>Ева Фролова</w:t>
      </w:r>
    </w:p>
    <w:p w14:paraId="04B29235" w14:textId="49176FCE" w:rsidR="000808D2" w:rsidRPr="00A75267" w:rsidRDefault="0086677D" w:rsidP="000808D2">
      <w:hyperlink r:id="rId42" w:history="1">
        <w:r w:rsidR="000808D2" w:rsidRPr="005E6339">
          <w:rPr>
            <w:rStyle w:val="a3"/>
            <w:lang w:val="en-US"/>
          </w:rPr>
          <w:t>https</w:t>
        </w:r>
        <w:r w:rsidR="000808D2" w:rsidRPr="000808D2">
          <w:rPr>
            <w:rStyle w:val="a3"/>
          </w:rPr>
          <w:t>://</w:t>
        </w:r>
        <w:r w:rsidR="000808D2" w:rsidRPr="005E6339">
          <w:rPr>
            <w:rStyle w:val="a3"/>
            <w:lang w:val="en-US"/>
          </w:rPr>
          <w:t>www</w:t>
        </w:r>
        <w:r w:rsidR="000808D2" w:rsidRPr="000808D2">
          <w:rPr>
            <w:rStyle w:val="a3"/>
          </w:rPr>
          <w:t>.</w:t>
        </w:r>
        <w:r w:rsidR="000808D2" w:rsidRPr="005E6339">
          <w:rPr>
            <w:rStyle w:val="a3"/>
            <w:lang w:val="en-US"/>
          </w:rPr>
          <w:t>kommersant</w:t>
        </w:r>
        <w:r w:rsidR="000808D2" w:rsidRPr="000808D2">
          <w:rPr>
            <w:rStyle w:val="a3"/>
          </w:rPr>
          <w:t>.</w:t>
        </w:r>
        <w:r w:rsidR="000808D2" w:rsidRPr="005E6339">
          <w:rPr>
            <w:rStyle w:val="a3"/>
            <w:lang w:val="en-US"/>
          </w:rPr>
          <w:t>ru</w:t>
        </w:r>
        <w:r w:rsidR="000808D2" w:rsidRPr="000808D2">
          <w:rPr>
            <w:rStyle w:val="a3"/>
          </w:rPr>
          <w:t>/</w:t>
        </w:r>
        <w:r w:rsidR="000808D2" w:rsidRPr="005E6339">
          <w:rPr>
            <w:rStyle w:val="a3"/>
            <w:lang w:val="en-US"/>
          </w:rPr>
          <w:t>doc</w:t>
        </w:r>
        <w:r w:rsidR="000808D2" w:rsidRPr="000808D2">
          <w:rPr>
            <w:rStyle w:val="a3"/>
          </w:rPr>
          <w:t>/9006295</w:t>
        </w:r>
      </w:hyperlink>
      <w:r w:rsidR="000808D2" w:rsidRPr="000808D2">
        <w:t xml:space="preserve"> </w:t>
      </w:r>
    </w:p>
    <w:p w14:paraId="5041788B" w14:textId="346EEA16" w:rsidR="00066E0F" w:rsidRPr="009A1CE0" w:rsidRDefault="00066E0F" w:rsidP="00066E0F">
      <w:pPr>
        <w:pStyle w:val="2"/>
      </w:pPr>
      <w:bookmarkStart w:id="123" w:name="_Toc242168667"/>
      <w:r w:rsidRPr="009A1CE0">
        <w:t>Российская газета, 06.10.2026, Доходная база</w:t>
      </w:r>
      <w:bookmarkEnd w:id="123"/>
    </w:p>
    <w:p w14:paraId="5706A477" w14:textId="77777777" w:rsidR="00066E0F" w:rsidRPr="009A1CE0" w:rsidRDefault="00066E0F" w:rsidP="00066E0F">
      <w:pPr>
        <w:pStyle w:val="3"/>
      </w:pPr>
      <w:bookmarkStart w:id="124" w:name="_Toc242168668"/>
      <w:r w:rsidRPr="009A1CE0">
        <w:t>Федеральный бюджет на ближайшую трехлетку верстался в непростых  условиях, но минфину удалось составить сбалансированный документ, который  позволит выполнить все социальные обязательства государства, а также учесть  интересы регионов. Об этом заявила спикер Совета Федерации Валентина  Матвиенко по итогам слушаний, который прошли в понедельник в верхней палате  парламента. Глава минфина Антон Силуанов уверен, что бюджет устойчив к  любым сценариям, с которыми может столкнуться российская экономика.</w:t>
      </w:r>
      <w:bookmarkEnd w:id="124"/>
    </w:p>
    <w:p w14:paraId="34E04DB6" w14:textId="77777777" w:rsidR="00066E0F" w:rsidRPr="009A1CE0" w:rsidRDefault="00066E0F" w:rsidP="00066E0F">
      <w:r w:rsidRPr="009A1CE0">
        <w:t>Отметим, что "нулевое чтение" проекта бюджета в Совфеде - традиционная  процедура, которая предшествует его рассмотрению в Госдуме. Новый состав  нижней палаты планирует вынести документ на первое чтение 29 октября.</w:t>
      </w:r>
    </w:p>
    <w:p w14:paraId="1C1208D9" w14:textId="77777777" w:rsidR="00066E0F" w:rsidRPr="009A1CE0" w:rsidRDefault="00066E0F" w:rsidP="00066E0F">
      <w:r w:rsidRPr="009A1CE0">
        <w:lastRenderedPageBreak/>
        <w:t>"Бюджет на трехлетку, который сейчас представлен, это не просто  признак высочайшего профессионализма, но я бы сказала - искусства уже  финансового", - сказала Валентина Матвиенко и перечислила главные качества  документа: он сбалансирован, государство гарантирует гражданам исполнение  всех социальных обязательств, приоритеты, определенные президентом, в  полной мере отражены в бюджете и профинансированы, учитываются интересы  регионов. Среди вызовов, стоящих перед страной, глава Совфеда упомянула  турбулентность в мировой экономике, меняющуюся структуру глобальных рынков  и незаконные санкции.</w:t>
      </w:r>
    </w:p>
    <w:p w14:paraId="7AEA3C7A" w14:textId="77777777" w:rsidR="00066E0F" w:rsidRPr="009A1CE0" w:rsidRDefault="00066E0F" w:rsidP="00066E0F">
      <w:r w:rsidRPr="009A1CE0">
        <w:t>"Но даже в этих реалиях минфину удается находить необходимый баланс и  формировать бюджет, исходя, прежде всего, из стратегических целей и  национальных приоритетов, определенных главой государства", - считает  Матвиенко. "В целом можно утверждать, что при всех трудностях экономика  России функционирует стабильно, устойчиво", - уверена спикер СФ.</w:t>
      </w:r>
    </w:p>
    <w:p w14:paraId="071F17C0" w14:textId="77777777" w:rsidR="00066E0F" w:rsidRPr="009A1CE0" w:rsidRDefault="00066E0F" w:rsidP="00066E0F">
      <w:r w:rsidRPr="009A1CE0">
        <w:t>Отдельно она оценила "сохранение социально ориентированного,  семейноцентричного характера бюджета". "Так, "детский бюджет" на три года  составит 10 триллионов рублей. Продолжится предоставление материнского  капитала, других выплат. Предусмотрены средства на строительство и ремонт  детских садов, средних и высших учебных заведений, а также на решение задач  в сфере здравоохранения", - перечислила сенатор. На следующий год удалось  сохранить уровень финансирования программы по модернизации инфраструктуры  детского отдыха.</w:t>
      </w:r>
    </w:p>
    <w:p w14:paraId="4EDEC4CA" w14:textId="77777777" w:rsidR="00066E0F" w:rsidRPr="009A1CE0" w:rsidRDefault="00066E0F" w:rsidP="00066E0F">
      <w:r w:rsidRPr="009A1CE0">
        <w:t>"Подготовленный проект бюджета устойчив к любым сценариям", - считает  Антон Силуанов. "Дефицит бюджета запланирован на безопасном уровне, размер  госдолга сохраняется под контролем", - заверил министр и представил  сенаторам параметры документа.</w:t>
      </w:r>
    </w:p>
    <w:p w14:paraId="53306162" w14:textId="77777777" w:rsidR="00066E0F" w:rsidRPr="009A1CE0" w:rsidRDefault="00066E0F" w:rsidP="00066E0F">
      <w:r w:rsidRPr="009A1CE0">
        <w:t>В 2027 году реальные доходы населения вырастут на 1,4%, а в  последующие два года - в среднем на 2,5% ежегодно, заявил Силуанов.  "Социальная политика - первый приоритет", - сказал он. Выплаты ветеранам,  инвалидам, а также материнский капитал в 2027 году проиндексируют на размер  инфляции, которая прогнозируется на уровне 6,8%.</w:t>
      </w:r>
    </w:p>
    <w:p w14:paraId="0214CAF1" w14:textId="77777777" w:rsidR="00066E0F" w:rsidRPr="009A1CE0" w:rsidRDefault="00066E0F" w:rsidP="00066E0F">
      <w:r w:rsidRPr="009A1CE0">
        <w:t>Пенсии повысят дважды. "С 1 февраля - на уровень инфляции за 2026 год,  мы оцениваем ее в размере 6,8%, и с 1 апреля страховая часть пенсии  дополнительно будет увеличена на 3,3% по темпу роста заработных плат", -  уточнил Силуанов.</w:t>
      </w:r>
    </w:p>
    <w:p w14:paraId="72BA26F6" w14:textId="77777777" w:rsidR="00066E0F" w:rsidRPr="009A1CE0" w:rsidRDefault="00066E0F" w:rsidP="00066E0F">
      <w:r w:rsidRPr="009A1CE0">
        <w:t>Величина минимального размера оплаты труда в 2027 году повысится до 28  935 рублей. "Задача, поставленная президентом, обеспечить МРОТ к 2030 году  на уровне 35 тысяч рублей, будет выполнена", - добавил глава минфина.</w:t>
      </w:r>
    </w:p>
    <w:p w14:paraId="6A759A09" w14:textId="77777777" w:rsidR="00066E0F" w:rsidRPr="009A1CE0" w:rsidRDefault="00066E0F" w:rsidP="00066E0F">
      <w:r w:rsidRPr="009A1CE0">
        <w:t>Новые источники поступлений в бюджет появляются в том числе благодаря  усилиям правительства по обелению экономики, указал Силуанов. В качестве  примера он привел систему подтверждения ожидания товаров (СПОТ): за три  месяца ее работы привлечено около 34 миллиардов рублей после дополнительных  поступлений от импорта. "Мы видим эти поступления и за счет других  налоговых доходов", - добавил он и предположил, что общая сумма таких  доходов "гораздо больше" упомянутой.</w:t>
      </w:r>
    </w:p>
    <w:p w14:paraId="3CA346FA" w14:textId="77777777" w:rsidR="00066E0F" w:rsidRPr="009A1CE0" w:rsidRDefault="00066E0F" w:rsidP="00066E0F">
      <w:r w:rsidRPr="009A1CE0">
        <w:t xml:space="preserve">В обсуждении проекта бюджета в Совете Федерации - палате регионов -  приняли участие и губернаторы. "В последнее время субъектам Федерации  добавили целый ряд серьезных дополнительных полномочий. Но при этом ни  инструментов, ни денег не </w:t>
      </w:r>
      <w:r w:rsidRPr="009A1CE0">
        <w:lastRenderedPageBreak/>
        <w:t>дали", - отметила Матвиенко. По мнению спикера,  любые решения, принимаемые федеральными ведомствами, которые могут  потребовать финансового участия субъектов Федерации, "должны обязательно  проходить дополнительную оценку их воздействия на региональные бюджеты".  "Легко продвигать популярные инициативы за чужой счет. Но это серьезно  разбалансирует систему", - указала Матвиенко и предложила минфину следить  за региональными бюджетами с этой точки зрения так же, как и за  федеральным.</w:t>
      </w:r>
    </w:p>
    <w:p w14:paraId="5EE6BA63" w14:textId="77777777" w:rsidR="00066E0F" w:rsidRPr="009A1CE0" w:rsidRDefault="00066E0F" w:rsidP="00066E0F">
      <w:r w:rsidRPr="009A1CE0">
        <w:t>В ходе дискуссии по бюджету глава Омской области Виталий Хоценко  указал на необходимость обновления автопарка службы скорой помощи. "Эта  проблема острая для всех регионов", - поддержала Матвиенко и попросила  Силуанова "внимательно посмотреть возможности увеличить финансирование на  обновление парка автомобилей скорой помощи". По ее мнению, это не только  улучшит работу самой неотложки, но и позволит поддержать отечественного  автопроизводителя.</w:t>
      </w:r>
    </w:p>
    <w:p w14:paraId="54895270" w14:textId="77777777" w:rsidR="00066E0F" w:rsidRPr="009A1CE0" w:rsidRDefault="00066E0F" w:rsidP="00066E0F">
      <w:r w:rsidRPr="009A1CE0">
        <w:t>Это и другие предложения сенаторы в течение трех дней оформят в виде  рекомендаций и передадут в минфин, заявила Матвиенко. Кроме того, члены  Совфеда подготовят поправки ко второму чтению документа.</w:t>
      </w:r>
    </w:p>
    <w:p w14:paraId="332C70CC" w14:textId="77777777" w:rsidR="00066E0F" w:rsidRPr="009A1CE0" w:rsidRDefault="00066E0F" w:rsidP="00066E0F">
      <w:r w:rsidRPr="009A1CE0">
        <w:t>Акцент   Реальные доходы россиян в 2027 году вырастут на 1,4%, а в последующие  два года еще в среднем на 2,5% ежегодно</w:t>
      </w:r>
    </w:p>
    <w:p w14:paraId="4AF02158" w14:textId="77777777" w:rsidR="00066E0F" w:rsidRPr="009A1CE0" w:rsidRDefault="00066E0F" w:rsidP="00066E0F">
      <w:r w:rsidRPr="009A1CE0">
        <w:t>Акцент   Минфину удалось разработать сбалансированный проект бюджета и  сохранить его ориентированность на поддержку семей с детьми</w:t>
      </w:r>
    </w:p>
    <w:p w14:paraId="793C01A2" w14:textId="77777777" w:rsidR="00066E0F" w:rsidRPr="009A1CE0" w:rsidRDefault="00066E0F" w:rsidP="00066E0F">
      <w:r w:rsidRPr="009A1CE0">
        <w:t>Антон Силуанов: Проект бюджета устойчив к любым сценариям развития  экономики. / Пресс-служба Совета Федерации</w:t>
      </w:r>
    </w:p>
    <w:p w14:paraId="5092C4C7" w14:textId="3BDB575F" w:rsidR="00066E0F" w:rsidRPr="00A75267" w:rsidRDefault="00066E0F" w:rsidP="00066E0F">
      <w:r w:rsidRPr="00A75267">
        <w:t xml:space="preserve">Валентина Егорова </w:t>
      </w:r>
    </w:p>
    <w:p w14:paraId="78657AEC" w14:textId="77777777" w:rsidR="00664820" w:rsidRPr="00D32252" w:rsidRDefault="00664820" w:rsidP="00664820">
      <w:pPr>
        <w:pStyle w:val="2"/>
      </w:pPr>
      <w:bookmarkStart w:id="125" w:name="_Toc242168669"/>
      <w:r w:rsidRPr="00D32252">
        <w:t>РИА Новости, 05.10.2026, Силуанов рассказал о росте МРОТ и прожиточного минимума в 2027 году</w:t>
      </w:r>
      <w:bookmarkEnd w:id="125"/>
    </w:p>
    <w:p w14:paraId="6829AEE3" w14:textId="77777777" w:rsidR="00664820" w:rsidRPr="00D32252" w:rsidRDefault="00664820" w:rsidP="00BF7EE8">
      <w:pPr>
        <w:pStyle w:val="3"/>
      </w:pPr>
      <w:bookmarkStart w:id="126" w:name="_Toc242168670"/>
      <w:r w:rsidRPr="00D32252">
        <w:t>Минимальный размер оплаты труда (МРОТ) в России в следующем году вырастет до 28 935 рублей, а прожиточный минимум - до 20 227 рублей, сообщил министр финансов Антон Силуанов.</w:t>
      </w:r>
      <w:bookmarkEnd w:id="126"/>
    </w:p>
    <w:p w14:paraId="22271DBF" w14:textId="516472DF" w:rsidR="00664820" w:rsidRPr="00D32252" w:rsidRDefault="004F4167" w:rsidP="00664820">
      <w:r>
        <w:t>«</w:t>
      </w:r>
      <w:r w:rsidR="00664820" w:rsidRPr="00D32252">
        <w:t>Величина минимального размера оплаты труда в следующем году повысится до 28 тысяч 935 рублей</w:t>
      </w:r>
      <w:r>
        <w:t>»</w:t>
      </w:r>
      <w:r w:rsidR="00664820" w:rsidRPr="00D32252">
        <w:t>, - заявил Силуанов на парламентских слушаниях в Совфеде о параметрах проекта федерального бюджета РФ на 2027-2029 годы.</w:t>
      </w:r>
    </w:p>
    <w:p w14:paraId="51ACF5B6" w14:textId="5C17A8F9" w:rsidR="00664820" w:rsidRPr="00D32252" w:rsidRDefault="00664820" w:rsidP="00664820">
      <w:r w:rsidRPr="00D32252">
        <w:t xml:space="preserve">Он отметил, что поставленная президентом задача обеспечить МРОТ к 2030 году на уровне 35 тысяч рублей будет выполнена. </w:t>
      </w:r>
      <w:r w:rsidR="004F4167">
        <w:t>«</w:t>
      </w:r>
      <w:r w:rsidRPr="00D32252">
        <w:t>Это позволит ускорить рост заработных плат работников с невысокими доходами</w:t>
      </w:r>
      <w:r w:rsidR="004F4167">
        <w:t>»</w:t>
      </w:r>
      <w:r w:rsidRPr="00D32252">
        <w:t>, - добавил Силуанов.</w:t>
      </w:r>
    </w:p>
    <w:p w14:paraId="735B3256" w14:textId="529B60D6" w:rsidR="00664820" w:rsidRPr="00D32252" w:rsidRDefault="004F4167" w:rsidP="00664820">
      <w:r>
        <w:t>«</w:t>
      </w:r>
      <w:r w:rsidR="00664820" w:rsidRPr="00D32252">
        <w:t>Прожиточный минимум возрастет на 6,8% и составит 20 227 рублей. Позволит обеспечить размер пособий, социальных выплат, определяемых исходя из этого показателя и соответственно его величие</w:t>
      </w:r>
      <w:r>
        <w:t>»</w:t>
      </w:r>
      <w:r w:rsidR="00664820" w:rsidRPr="00D32252">
        <w:t>, - сообщил Силуанов.</w:t>
      </w:r>
    </w:p>
    <w:p w14:paraId="49BD6B32" w14:textId="6CB9ADBA" w:rsidR="00664820" w:rsidRPr="00D32252" w:rsidRDefault="0086677D" w:rsidP="00664820">
      <w:hyperlink r:id="rId43" w:history="1">
        <w:r w:rsidR="00664820" w:rsidRPr="00D32252">
          <w:rPr>
            <w:rStyle w:val="a3"/>
          </w:rPr>
          <w:t>https://ria.ru/20261005/siluanov-2122297429.html</w:t>
        </w:r>
      </w:hyperlink>
      <w:r w:rsidR="00664820" w:rsidRPr="00D32252">
        <w:t xml:space="preserve"> </w:t>
      </w:r>
    </w:p>
    <w:p w14:paraId="5D7B28F0" w14:textId="77777777" w:rsidR="00744A2F" w:rsidRPr="00D32252" w:rsidRDefault="00744A2F" w:rsidP="00744A2F">
      <w:pPr>
        <w:pStyle w:val="2"/>
      </w:pPr>
      <w:bookmarkStart w:id="127" w:name="_Toc242168671"/>
      <w:r w:rsidRPr="00D32252">
        <w:lastRenderedPageBreak/>
        <w:t>РИА Новости, 05.10.2026, Силуанов: план по обелению экономики дает результаты</w:t>
      </w:r>
      <w:bookmarkEnd w:id="127"/>
    </w:p>
    <w:p w14:paraId="58DE58E0" w14:textId="77777777" w:rsidR="00744A2F" w:rsidRPr="00D32252" w:rsidRDefault="00744A2F" w:rsidP="00BF7EE8">
      <w:pPr>
        <w:pStyle w:val="3"/>
      </w:pPr>
      <w:bookmarkStart w:id="128" w:name="_Toc242168672"/>
      <w:r w:rsidRPr="00D32252">
        <w:t>План по обелению экономики дает результаты, с помощью Национальной системы подтверждения ожидания поставки товаров (СПОТ) было привлечено 34 миллиарда рублей, сказал министр финансов Антон Силуанов на парламентских слушаниях в Совете Федерации о параметрах проекта федерального бюджета РФ на 2027-2029 годы.</w:t>
      </w:r>
      <w:bookmarkEnd w:id="128"/>
    </w:p>
    <w:p w14:paraId="65047379" w14:textId="67828ADF" w:rsidR="00744A2F" w:rsidRPr="00D32252" w:rsidRDefault="004F4167" w:rsidP="00744A2F">
      <w:r>
        <w:t>«</w:t>
      </w:r>
      <w:r w:rsidR="00744A2F" w:rsidRPr="00D32252">
        <w:t>Теперь несколько слов о работе с доходной частью, которая велась на основе принципа справедливости и эффективности налоговой системы. Первое - это мера по обелению экономики... Правительством принят план по обелению, он дает свои результаты</w:t>
      </w:r>
      <w:r>
        <w:t>»</w:t>
      </w:r>
      <w:r w:rsidR="00744A2F" w:rsidRPr="00D32252">
        <w:t>, - сказал он.</w:t>
      </w:r>
    </w:p>
    <w:p w14:paraId="76CECA96" w14:textId="35BE13A1" w:rsidR="00744A2F" w:rsidRPr="00D32252" w:rsidRDefault="004F4167" w:rsidP="00744A2F">
      <w:r>
        <w:t>«</w:t>
      </w:r>
      <w:r w:rsidR="00744A2F" w:rsidRPr="00D32252">
        <w:t>За три месяца работы системы подтверждения ожидания товаров, так называемый СПОТ, мы видим, что привлечено около 34 миллиардов рублей после дополнительных поступлений от импорта</w:t>
      </w:r>
      <w:r>
        <w:t>»</w:t>
      </w:r>
      <w:r w:rsidR="00744A2F" w:rsidRPr="00D32252">
        <w:t>, - добавил Силуанов.</w:t>
      </w:r>
    </w:p>
    <w:p w14:paraId="763ED054" w14:textId="74B6EDF6" w:rsidR="00744A2F" w:rsidRPr="00D32252" w:rsidRDefault="00744A2F" w:rsidP="00744A2F">
      <w:r w:rsidRPr="00D32252">
        <w:t xml:space="preserve">По его словам, эта цифра гораздо больше. </w:t>
      </w:r>
      <w:r w:rsidR="004F4167">
        <w:t>«</w:t>
      </w:r>
      <w:r w:rsidRPr="00D32252">
        <w:t>Поскольку мы видим эти поступления и за счет других налоговых доходов</w:t>
      </w:r>
      <w:r w:rsidR="004F4167">
        <w:t>»</w:t>
      </w:r>
      <w:r w:rsidRPr="00D32252">
        <w:t>, - уточнил министр.</w:t>
      </w:r>
    </w:p>
    <w:p w14:paraId="709607E6" w14:textId="160D6201" w:rsidR="00744A2F" w:rsidRDefault="0086677D" w:rsidP="00744A2F">
      <w:hyperlink r:id="rId44" w:history="1">
        <w:r w:rsidR="00744A2F" w:rsidRPr="00D32252">
          <w:rPr>
            <w:rStyle w:val="a3"/>
          </w:rPr>
          <w:t>https://ria.ru/20261005/ekonomika-2122303742.html</w:t>
        </w:r>
      </w:hyperlink>
      <w:r w:rsidR="00744A2F" w:rsidRPr="00D32252">
        <w:t xml:space="preserve"> </w:t>
      </w:r>
    </w:p>
    <w:p w14:paraId="7FF2A833" w14:textId="77777777" w:rsidR="00BA2DEC" w:rsidRDefault="00BA2DEC" w:rsidP="00BA2DEC">
      <w:pPr>
        <w:pStyle w:val="2"/>
      </w:pPr>
      <w:bookmarkStart w:id="129" w:name="_Toc242168673"/>
      <w:r>
        <w:t>РБК, 05.10.2026, Силуанов заявил, что проект бюджета устойчив к любым сценариям</w:t>
      </w:r>
      <w:bookmarkEnd w:id="129"/>
    </w:p>
    <w:p w14:paraId="1B2B9D12" w14:textId="7EF172E0" w:rsidR="00BA2DEC" w:rsidRDefault="00BA2DEC" w:rsidP="00BF7EE8">
      <w:pPr>
        <w:pStyle w:val="3"/>
      </w:pPr>
      <w:bookmarkStart w:id="130" w:name="_Toc242168674"/>
      <w:r>
        <w:t xml:space="preserve">Министр отметил, что дефицит бюджета находится на безопасном уровне - около 2% ВВП на предстоящие три года, а размер госдолга </w:t>
      </w:r>
      <w:r w:rsidR="004F4167">
        <w:t>«</w:t>
      </w:r>
      <w:r>
        <w:t>сохраняется под контролем</w:t>
      </w:r>
      <w:r w:rsidR="004F4167">
        <w:t>»</w:t>
      </w:r>
      <w:r>
        <w:t>.</w:t>
      </w:r>
      <w:bookmarkEnd w:id="130"/>
    </w:p>
    <w:p w14:paraId="73358EC8" w14:textId="77777777" w:rsidR="00BA2DEC" w:rsidRDefault="00BA2DEC" w:rsidP="00BA2DEC">
      <w:r>
        <w:t>Подготовленный проект российского бюджета на ближайшие три года устойчив к любым сценариям, заявил министр финансов России Антон Силуанов на парламентских слушаниях в Совете Федерации.</w:t>
      </w:r>
    </w:p>
    <w:p w14:paraId="68B3874A" w14:textId="1C9E5CEC" w:rsidR="00BA2DEC" w:rsidRDefault="004F4167" w:rsidP="00BA2DEC">
      <w:r>
        <w:t>«</w:t>
      </w:r>
      <w:r w:rsidR="00BA2DEC">
        <w:t>Отмечу, что подготовленный проект бюджета устойчив к любым сценариям</w:t>
      </w:r>
      <w:r>
        <w:t>»</w:t>
      </w:r>
      <w:r w:rsidR="00BA2DEC">
        <w:t>, - сказал он.</w:t>
      </w:r>
    </w:p>
    <w:p w14:paraId="4A5A0CCE" w14:textId="56EE6E35" w:rsidR="00BA2DEC" w:rsidRDefault="00BA2DEC" w:rsidP="00BA2DEC">
      <w:r>
        <w:t xml:space="preserve">По словам министра, базовая сцена нефти Urals снижается с $59 за баррель в текущем году до $50 в предстоящие три года. Доля нефтегазовых доходов, отмечает Силуанов, не превысит в предстоящей трехлетке 17%. </w:t>
      </w:r>
      <w:r w:rsidR="004F4167">
        <w:t>«</w:t>
      </w:r>
      <w:r>
        <w:t>Так называемый не нефтегазовый баланс также составит около 5%, что является минимальным уровнем, начиная с 2008 года</w:t>
      </w:r>
      <w:r w:rsidR="004F4167">
        <w:t>»</w:t>
      </w:r>
      <w:r>
        <w:t>, - подчеркнул он.</w:t>
      </w:r>
    </w:p>
    <w:p w14:paraId="7BAA1C64" w14:textId="77777777" w:rsidR="00BA2DEC" w:rsidRDefault="00BA2DEC" w:rsidP="00BA2DEC">
      <w:r>
        <w:t>Министр отметил, что в 2027 году доходы россиян вырастут на 1,4%, а в последующие два года в среднем на 2,5% ежегодно.</w:t>
      </w:r>
    </w:p>
    <w:p w14:paraId="48101533" w14:textId="2C4ECFA2" w:rsidR="00BA2DEC" w:rsidRDefault="004F4167" w:rsidP="00BA2DEC">
      <w:r>
        <w:t>«</w:t>
      </w:r>
      <w:r w:rsidR="00BA2DEC">
        <w:t>Ключевые приоритеты бюджета сохранены: это выполнение социальных обязательств перед гражданами, обеспечение потребностей оборонной безопасности, достижение поставленных президентом национальных целей развития</w:t>
      </w:r>
      <w:r>
        <w:t>»</w:t>
      </w:r>
      <w:r w:rsidR="00BA2DEC">
        <w:t>, - сказал он.</w:t>
      </w:r>
    </w:p>
    <w:p w14:paraId="2C0A1C85" w14:textId="40D054FD" w:rsidR="00BA2DEC" w:rsidRDefault="00BA2DEC" w:rsidP="00BA2DEC">
      <w:r>
        <w:t xml:space="preserve">Министерство финансов внесло в правительство бюджетный пакет на 2027 год и плановый период 2028 и 2029 годов 24 сентября. </w:t>
      </w:r>
      <w:r w:rsidR="004F4167">
        <w:t>«</w:t>
      </w:r>
      <w:r>
        <w:t xml:space="preserve">Бюджетная политика на ближайшие три года направлена на выполнение всех социальных обязательств государства, </w:t>
      </w:r>
      <w:r>
        <w:lastRenderedPageBreak/>
        <w:t>обеспечение потребностей обороны и безопасности страны, социальную поддержку участников СВО и их семей, обеспечение технологического лидерства</w:t>
      </w:r>
      <w:r w:rsidR="004F4167">
        <w:t>»</w:t>
      </w:r>
      <w:r>
        <w:t>, - говорилось в сообщении министерства. В тот же день правительство одобрило проект нового трехлетнего бюджета.</w:t>
      </w:r>
    </w:p>
    <w:p w14:paraId="1AF4EFBD" w14:textId="77777777" w:rsidR="00BA2DEC" w:rsidRDefault="00BA2DEC" w:rsidP="00BA2DEC">
      <w:r>
        <w:t>30 сентября проект федерального бюджета на 2027-2029 годы был внесен правительством в Госдуму. За основу проекта федерального бюджета взят базовый вариант прогноза социально-экономического развития. Он предполагает, что в 2027 году российская экономика вырастет на 1,4%, а в 2029 году динамика ускорится до 2,4%.</w:t>
      </w:r>
    </w:p>
    <w:p w14:paraId="419DDBD5" w14:textId="77777777" w:rsidR="00BA2DEC" w:rsidRDefault="00BA2DEC" w:rsidP="00BA2DEC">
      <w:r>
        <w:t>Ключевые приоритеты нового трехлетнего бюджета:</w:t>
      </w:r>
    </w:p>
    <w:p w14:paraId="600760BB" w14:textId="77777777" w:rsidR="00BA2DEC" w:rsidRDefault="00BA2DEC" w:rsidP="00BA2DEC">
      <w:r>
        <w:t>выполнение социальных обязательств перед гражданами, включая поддержку семей с детьми, развитие здравоохранения и образования, помощь участникам специальной военной операции и их близким;</w:t>
      </w:r>
    </w:p>
    <w:p w14:paraId="1616C46C" w14:textId="77777777" w:rsidR="00BA2DEC" w:rsidRDefault="00BA2DEC" w:rsidP="00BA2DEC">
      <w:r>
        <w:t>обеспечение потребностей обороны и безопасности;</w:t>
      </w:r>
    </w:p>
    <w:p w14:paraId="027A1896" w14:textId="77777777" w:rsidR="00BA2DEC" w:rsidRDefault="00BA2DEC" w:rsidP="00BA2DEC">
      <w:r>
        <w:t>достижение национальных целей, в том числе обеспечение технологического лидерства и развитие инфраструктуры.</w:t>
      </w:r>
    </w:p>
    <w:p w14:paraId="0638F26D" w14:textId="189C8B73" w:rsidR="00BA2DEC" w:rsidRPr="00D32252" w:rsidRDefault="0086677D" w:rsidP="00BA2DEC">
      <w:hyperlink r:id="rId45" w:history="1">
        <w:r w:rsidR="00BA2DEC" w:rsidRPr="000609C4">
          <w:rPr>
            <w:rStyle w:val="a3"/>
          </w:rPr>
          <w:t>https://www.rbc.ru/economics/05/10/2026/6ac3867d2134370ed9c973d4</w:t>
        </w:r>
      </w:hyperlink>
      <w:r w:rsidR="00BA2DEC">
        <w:t xml:space="preserve"> </w:t>
      </w:r>
    </w:p>
    <w:p w14:paraId="5D08BC85" w14:textId="77777777" w:rsidR="00744A2F" w:rsidRPr="00D32252" w:rsidRDefault="00744A2F" w:rsidP="00744A2F">
      <w:pPr>
        <w:pStyle w:val="2"/>
      </w:pPr>
      <w:bookmarkStart w:id="131" w:name="_Toc242168675"/>
      <w:r w:rsidRPr="00D32252">
        <w:t>РИА Новости, 05.10.2026, Зампред ЦБ оценил состояние российской экономики</w:t>
      </w:r>
      <w:bookmarkEnd w:id="131"/>
    </w:p>
    <w:p w14:paraId="33351774" w14:textId="77777777" w:rsidR="00744A2F" w:rsidRPr="00D32252" w:rsidRDefault="00744A2F" w:rsidP="00BF7EE8">
      <w:pPr>
        <w:pStyle w:val="3"/>
      </w:pPr>
      <w:bookmarkStart w:id="132" w:name="_Toc242168676"/>
      <w:r w:rsidRPr="00D32252">
        <w:t>Экономика России уже третий год находится в состоянии полной занятости, что сказывается на темпах ее роста, заявил зампред Банка России Алексей Заботкин.</w:t>
      </w:r>
      <w:bookmarkEnd w:id="132"/>
    </w:p>
    <w:p w14:paraId="16D18E84" w14:textId="18F93289" w:rsidR="00744A2F" w:rsidRPr="00D32252" w:rsidRDefault="004F4167" w:rsidP="00744A2F">
      <w:r>
        <w:t>«</w:t>
      </w:r>
      <w:r w:rsidR="00744A2F" w:rsidRPr="00D32252">
        <w:t>Прирост ВВП по году в целом будет чуть меньше прошлогоднего. Для этого есть две причины. Во-первых, экономика уже третий год находится в состоянии полной занятости, и это означает, что возможности роста практически полностью определяются тем, как быстро растет производительность в экономике</w:t>
      </w:r>
      <w:r>
        <w:t>»</w:t>
      </w:r>
      <w:r w:rsidR="00744A2F" w:rsidRPr="00D32252">
        <w:t>, - сказал он на парламентских слушаниях в Совете Федерации о параметрах проекта федерального бюджета.</w:t>
      </w:r>
    </w:p>
    <w:p w14:paraId="00551B79" w14:textId="77777777" w:rsidR="00744A2F" w:rsidRPr="00D32252" w:rsidRDefault="00744A2F" w:rsidP="00744A2F">
      <w:r w:rsidRPr="00D32252">
        <w:t>По словам Заботкина, такой рост всегда требует больше времени, чем рост за счет увеличения числа работающих. Тем не менее, производительность растет, в том числе благодаря высокому росту инвестиций, подчеркнул он.</w:t>
      </w:r>
    </w:p>
    <w:p w14:paraId="5C0BA94D" w14:textId="3EA0A027" w:rsidR="00744A2F" w:rsidRPr="00D32252" w:rsidRDefault="004F4167" w:rsidP="00744A2F">
      <w:r>
        <w:t>«</w:t>
      </w:r>
      <w:r w:rsidR="00744A2F" w:rsidRPr="00D32252">
        <w:t>Вторая причина более умеренной экономической активности в этом году - это временное выбытие производственных и логистических мощностей в ряде отраслей, которое произошло в последние месяцы</w:t>
      </w:r>
      <w:r>
        <w:t>»</w:t>
      </w:r>
      <w:r w:rsidR="00744A2F" w:rsidRPr="00D32252">
        <w:t>, - добавил зампред ЦБ.</w:t>
      </w:r>
    </w:p>
    <w:p w14:paraId="169150C2" w14:textId="78DD525C" w:rsidR="00744A2F" w:rsidRDefault="0086677D" w:rsidP="00744A2F">
      <w:hyperlink r:id="rId46" w:history="1">
        <w:r w:rsidR="00744A2F" w:rsidRPr="00D32252">
          <w:rPr>
            <w:rStyle w:val="a3"/>
          </w:rPr>
          <w:t>https://ria.ru/20261005/ekonomika-2122304162.html</w:t>
        </w:r>
      </w:hyperlink>
      <w:r w:rsidR="00744A2F" w:rsidRPr="00D32252">
        <w:t xml:space="preserve"> </w:t>
      </w:r>
    </w:p>
    <w:p w14:paraId="09047265" w14:textId="1541B35C" w:rsidR="00037312" w:rsidRDefault="00037312" w:rsidP="00037312">
      <w:pPr>
        <w:pStyle w:val="2"/>
      </w:pPr>
      <w:bookmarkStart w:id="133" w:name="_Toc242168677"/>
      <w:r>
        <w:lastRenderedPageBreak/>
        <w:t>ПРАЙМ, 05.10.2026</w:t>
      </w:r>
      <w:r w:rsidRPr="00B41995">
        <w:t xml:space="preserve">, </w:t>
      </w:r>
      <w:r>
        <w:t>Силуанов рассказал о росте реальных доходов россиян</w:t>
      </w:r>
      <w:bookmarkEnd w:id="133"/>
    </w:p>
    <w:p w14:paraId="6FCAA3E8" w14:textId="77777777" w:rsidR="00037312" w:rsidRDefault="00037312" w:rsidP="00037312">
      <w:pPr>
        <w:pStyle w:val="3"/>
      </w:pPr>
      <w:bookmarkStart w:id="134" w:name="_Toc242168678"/>
      <w:r>
        <w:t>Реальные доходы россиян в следующем году вырастут на 1,4%, а в следующие два года - еще в среднем на 2,5% ежегодно, сообщил министр финансов Антон Силуанов.</w:t>
      </w:r>
      <w:bookmarkEnd w:id="134"/>
      <w:r>
        <w:t xml:space="preserve"> </w:t>
      </w:r>
    </w:p>
    <w:p w14:paraId="0AA5317C" w14:textId="287D73A7" w:rsidR="00037312" w:rsidRDefault="00037312" w:rsidP="00037312">
      <w:r>
        <w:t>"В 2027 году реальные доходы населения вырастут на 1,4%, а в последующие два года - в среднем на 2,5% ежегодно", - сообщил Силуанов, выступая в Совете Федерации. Кроме того, минимальный размер оплаты труда в России в следующем году вырастет до 28 935 рублей, а прожиточный минимум - до 20 227 рублей. Размер маткапитала на первого ребенка в 2027 году составит 778,5 тысячи рублей. В то же время пенсии в России в 2027 году будут проиндексированы дважды: с 1 февраля - на 6,8%, а с 1 апреля страховая часть пенсии дополнительно будет увеличена на 3,3% по темпу роста заработных плат, добавил Силуанов.</w:t>
      </w:r>
    </w:p>
    <w:p w14:paraId="1014690C" w14:textId="3C1402F6" w:rsidR="00037312" w:rsidRDefault="0086677D" w:rsidP="00037312">
      <w:hyperlink r:id="rId47" w:history="1">
        <w:r w:rsidR="00037312" w:rsidRPr="005E6339">
          <w:rPr>
            <w:rStyle w:val="a3"/>
          </w:rPr>
          <w:t>https://1prime.ru/20261005/siluanovyj-873951004.html</w:t>
        </w:r>
      </w:hyperlink>
      <w:r w:rsidR="00037312">
        <w:t xml:space="preserve"> </w:t>
      </w:r>
    </w:p>
    <w:p w14:paraId="49DC97F2" w14:textId="77777777" w:rsidR="00744A2F" w:rsidRPr="00D32252" w:rsidRDefault="00744A2F" w:rsidP="00744A2F">
      <w:pPr>
        <w:pStyle w:val="2"/>
      </w:pPr>
      <w:bookmarkStart w:id="135" w:name="_Toc242168679"/>
      <w:r w:rsidRPr="00D32252">
        <w:t>Интерфакс, 05.10.2026, В ЦБ заявили, что покрытие допрасходов налоговыми выплатами уменьшит влияние на спрос и ставки</w:t>
      </w:r>
      <w:bookmarkEnd w:id="135"/>
    </w:p>
    <w:p w14:paraId="2EBE0378" w14:textId="77777777" w:rsidR="00744A2F" w:rsidRPr="00D32252" w:rsidRDefault="00744A2F" w:rsidP="00BF7EE8">
      <w:pPr>
        <w:pStyle w:val="3"/>
      </w:pPr>
      <w:bookmarkStart w:id="136" w:name="_Toc242168680"/>
      <w:r w:rsidRPr="00D32252">
        <w:t>Покрытие дополнительных расходов бюджета налоговыми поступлениями позволит уменьшить влияние этого фактора на спрос, процентные ставки и денежно-кредитную политику (ДКП), заявил зампред ЦБ Алексей Заботкин.</w:t>
      </w:r>
      <w:bookmarkEnd w:id="136"/>
    </w:p>
    <w:p w14:paraId="4A97E34B" w14:textId="6F372B5A" w:rsidR="00744A2F" w:rsidRPr="00D32252" w:rsidRDefault="004F4167" w:rsidP="00744A2F">
      <w:r>
        <w:t>«</w:t>
      </w:r>
      <w:r w:rsidR="00744A2F" w:rsidRPr="00D32252">
        <w:t>Объявленные параметры бюджета на трёхлетку укладываются в предпосылки нашего июльского прогноза. Покрытие дополнительного прироста бюджетных расходов налоговыми поступлениями позволит уменьшить влияние этих дополнительных расходов на спрос, уровень процентных ставок и на денежно-кредитную политику</w:t>
      </w:r>
      <w:r>
        <w:t>»</w:t>
      </w:r>
      <w:r w:rsidR="00744A2F" w:rsidRPr="00D32252">
        <w:t>, - сообщил Заботкин на парламентских слушаниях в Совете Федерации.</w:t>
      </w:r>
    </w:p>
    <w:p w14:paraId="3FF77FC6" w14:textId="77777777" w:rsidR="00744A2F" w:rsidRPr="00D32252" w:rsidRDefault="00744A2F" w:rsidP="00744A2F">
      <w:r w:rsidRPr="00D32252">
        <w:t>Он отметил, что, по прогнозам Банка России, в 2027 году спрос сравняется с производственными возможностями, и это обеспечит возвращение инфляции к цели в 4%.</w:t>
      </w:r>
    </w:p>
    <w:p w14:paraId="14EDAC5E" w14:textId="32AEB391" w:rsidR="00744A2F" w:rsidRPr="00D32252" w:rsidRDefault="004F4167" w:rsidP="00744A2F">
      <w:r>
        <w:t>«</w:t>
      </w:r>
      <w:r w:rsidR="00744A2F" w:rsidRPr="00D32252">
        <w:t>Правительство тесно взаимодействовало с Банком России в течение всего года и в части того, как по факту складывался бюджет 2026 года, и в части подготовки бюджета на следующую трёхлетку. В частности, наши решения по ставке в течение года и июльское обновление прогноза базировались на достаточно целостном понимании изменения бюджетной конструкции по сравнению с параметрами прошлой осени</w:t>
      </w:r>
      <w:r>
        <w:t>»</w:t>
      </w:r>
      <w:r w:rsidR="00744A2F" w:rsidRPr="00D32252">
        <w:t>, - отметил зампред ЦБ.</w:t>
      </w:r>
    </w:p>
    <w:p w14:paraId="7CFA5907" w14:textId="77777777" w:rsidR="00744A2F" w:rsidRPr="00D32252" w:rsidRDefault="00744A2F" w:rsidP="00744A2F">
      <w:r w:rsidRPr="00D32252">
        <w:t>Еще в июле Банк России отмечал, что параметры бюджета остаются важным фактором неопределенности. Регулятор тогда представил свои оценки первичного структурного дефицита федерального бюджета: на 2026 год ЦБ ждал его в размере 2% ВВП, на 2027 год - 1%, на 2028 год - 0,5%.</w:t>
      </w:r>
    </w:p>
    <w:p w14:paraId="2B365B4E" w14:textId="77777777" w:rsidR="00744A2F" w:rsidRPr="00D32252" w:rsidRDefault="00744A2F" w:rsidP="00744A2F">
      <w:r w:rsidRPr="00D32252">
        <w:t xml:space="preserve">Итоговые бюджетные проектировки оказались несколько ниже оценок Банка России. Как отмечается в материалах к проекту бюджета, первичный структурный дефицит в </w:t>
      </w:r>
      <w:r w:rsidRPr="00D32252">
        <w:lastRenderedPageBreak/>
        <w:t>2026 году составит 1,8% ВВП, в 2027 году - 0,6%, в 2028 году - 0,2%. Выход на нулевой первичный структурный дефицит бюджета запланирован в 2029 году. Предполагается, что базовая цена нефти в рамках бюджетного правила на 2027-2030 годы устанавливается в размере $50 за баррель.</w:t>
      </w:r>
    </w:p>
    <w:p w14:paraId="5F597941" w14:textId="77777777" w:rsidR="00744A2F" w:rsidRPr="00D32252" w:rsidRDefault="00744A2F" w:rsidP="00744A2F">
      <w:r w:rsidRPr="00D32252">
        <w:t>Банк России в сентябре сохранил ключевую ставку на уровне 14% годовых после снижений на протяжении предыдущих десяти заседаний. Очередное заседание совета директоров Банка России по ставке пройдет 23 октября, оно будет опорным.</w:t>
      </w:r>
    </w:p>
    <w:p w14:paraId="528AFDD5" w14:textId="5B3D7299" w:rsidR="00744A2F" w:rsidRPr="00D32252" w:rsidRDefault="0086677D" w:rsidP="00744A2F">
      <w:hyperlink r:id="rId48" w:history="1">
        <w:r w:rsidR="00744A2F" w:rsidRPr="00D32252">
          <w:rPr>
            <w:rStyle w:val="a3"/>
          </w:rPr>
          <w:t>https://www.interfax.ru/business/1120408</w:t>
        </w:r>
      </w:hyperlink>
      <w:r w:rsidR="00744A2F" w:rsidRPr="00D32252">
        <w:t xml:space="preserve"> </w:t>
      </w:r>
    </w:p>
    <w:p w14:paraId="45ED003E" w14:textId="77777777" w:rsidR="00E7615D" w:rsidRPr="00D32252" w:rsidRDefault="00E7615D" w:rsidP="00E7615D">
      <w:pPr>
        <w:pStyle w:val="2"/>
      </w:pPr>
      <w:bookmarkStart w:id="137" w:name="_Toc242168681"/>
      <w:r w:rsidRPr="00D32252">
        <w:t>ТАСС, 05.10.2026, В ЦБ назвали условия стабилизации инфляции на низком целевом уровне</w:t>
      </w:r>
      <w:bookmarkEnd w:id="137"/>
    </w:p>
    <w:p w14:paraId="302F31ED" w14:textId="77777777" w:rsidR="00E7615D" w:rsidRPr="00D32252" w:rsidRDefault="00E7615D" w:rsidP="00BF7EE8">
      <w:pPr>
        <w:pStyle w:val="3"/>
      </w:pPr>
      <w:bookmarkStart w:id="138" w:name="_Toc242168682"/>
      <w:r w:rsidRPr="00D32252">
        <w:t>Стабилизация инфляции в России на низком целевом уровне будет достигнута при средней за год ключевой ставке в 10,5-12,5%, сообщил заместитель председателя Банка России Алексей Заботкин на парламентских слушаниях в Совете Федерации.</w:t>
      </w:r>
      <w:bookmarkEnd w:id="138"/>
    </w:p>
    <w:p w14:paraId="1D9B1E0D" w14:textId="3B88D0A5" w:rsidR="00E7615D" w:rsidRPr="00D32252" w:rsidRDefault="004F4167" w:rsidP="00E7615D">
      <w:r>
        <w:t>«</w:t>
      </w:r>
      <w:r w:rsidR="00E7615D" w:rsidRPr="00D32252">
        <w:t>Наш базовый прогноз на 2027 год предполагает, что стабилизация инфляции на низком целевом уровне будет достигнута при средней за год ставке 10,5-12,5% с дальнейшим ее снижением, возвращением к нейтральной ключевой ставке в 2029 году, когда бюджет вернется к нулевому структурному первичному дефициту. Сейчас мы оцениваем нейтральную ключевую ставку в 7,5-8,5%</w:t>
      </w:r>
      <w:r>
        <w:t>»</w:t>
      </w:r>
      <w:r w:rsidR="00E7615D" w:rsidRPr="00D32252">
        <w:t>, - уточнил он.</w:t>
      </w:r>
    </w:p>
    <w:p w14:paraId="62DCA11A" w14:textId="2D6818F1" w:rsidR="00E7615D" w:rsidRPr="00D32252" w:rsidRDefault="0086677D" w:rsidP="00E7615D">
      <w:hyperlink r:id="rId49" w:history="1">
        <w:r w:rsidR="00E7615D" w:rsidRPr="00D32252">
          <w:rPr>
            <w:rStyle w:val="a3"/>
          </w:rPr>
          <w:t>https://tass.ru/ekonomika/28182577</w:t>
        </w:r>
      </w:hyperlink>
      <w:r w:rsidR="00E7615D" w:rsidRPr="00D32252">
        <w:t xml:space="preserve"> </w:t>
      </w:r>
    </w:p>
    <w:p w14:paraId="451D4E1E" w14:textId="77777777" w:rsidR="00E7615D" w:rsidRPr="00D32252" w:rsidRDefault="00E7615D" w:rsidP="00E7615D">
      <w:pPr>
        <w:pStyle w:val="2"/>
      </w:pPr>
      <w:bookmarkStart w:id="139" w:name="_Toc242168683"/>
      <w:r w:rsidRPr="00D32252">
        <w:t>ТАСС, 05.10.2026, ЦБ: экономика России уже третий год находится в состоянии полной занятости</w:t>
      </w:r>
      <w:bookmarkEnd w:id="139"/>
    </w:p>
    <w:p w14:paraId="104AAF6A" w14:textId="77777777" w:rsidR="00E7615D" w:rsidRPr="00D32252" w:rsidRDefault="00E7615D" w:rsidP="00BF7EE8">
      <w:pPr>
        <w:pStyle w:val="3"/>
      </w:pPr>
      <w:bookmarkStart w:id="140" w:name="_Toc242168684"/>
      <w:r w:rsidRPr="00D32252">
        <w:t>Российская экономика уже третий год находится в состоянии полной занятости, сообщил заместитель председателя Банка России Алексей Заботкин на парламентских слушаниях в Совете Федерации.</w:t>
      </w:r>
      <w:bookmarkEnd w:id="140"/>
    </w:p>
    <w:p w14:paraId="1C38392C" w14:textId="6CC74537" w:rsidR="00E7615D" w:rsidRPr="00D32252" w:rsidRDefault="004F4167" w:rsidP="00E7615D">
      <w:r>
        <w:t>«</w:t>
      </w:r>
      <w:r w:rsidR="00E7615D" w:rsidRPr="00D32252">
        <w:t>Экономика уже третий год находится в состоянии полной занятости, и это означает, что возможности роста практически полностью определяются тем, как быстро растет производительность в экономике. Такой рост всегда требует большего времени, чем рост за счет увеличения числа работающих</w:t>
      </w:r>
      <w:r>
        <w:t>»</w:t>
      </w:r>
      <w:r w:rsidR="00E7615D" w:rsidRPr="00D32252">
        <w:t>, - отметил он.</w:t>
      </w:r>
    </w:p>
    <w:p w14:paraId="33F60149" w14:textId="77777777" w:rsidR="00E7615D" w:rsidRPr="00D32252" w:rsidRDefault="00E7615D" w:rsidP="00E7615D">
      <w:r w:rsidRPr="00D32252">
        <w:t>Заботкин добавил, что между тем производительность труда растет в том числе благодаря высокому уровню инвестиций.</w:t>
      </w:r>
    </w:p>
    <w:p w14:paraId="7F9C1F1D" w14:textId="577F01F0" w:rsidR="00E7615D" w:rsidRPr="00D32252" w:rsidRDefault="0086677D" w:rsidP="00E7615D">
      <w:hyperlink r:id="rId50" w:history="1">
        <w:r w:rsidR="00E7615D" w:rsidRPr="00D32252">
          <w:rPr>
            <w:rStyle w:val="a3"/>
          </w:rPr>
          <w:t>https://tass.ru/ekonomika/28182557</w:t>
        </w:r>
      </w:hyperlink>
      <w:r w:rsidR="00E7615D" w:rsidRPr="00D32252">
        <w:t xml:space="preserve"> </w:t>
      </w:r>
    </w:p>
    <w:p w14:paraId="23629452" w14:textId="77777777" w:rsidR="00E7615D" w:rsidRPr="00D32252" w:rsidRDefault="00E7615D" w:rsidP="00E7615D">
      <w:pPr>
        <w:pStyle w:val="2"/>
      </w:pPr>
      <w:bookmarkStart w:id="141" w:name="_Toc242168685"/>
      <w:r w:rsidRPr="00D32252">
        <w:lastRenderedPageBreak/>
        <w:t>ТАСС, 05.10.2026, ЦБ: экономическая активность в РФ 2026 году продолжает расти</w:t>
      </w:r>
      <w:bookmarkEnd w:id="141"/>
    </w:p>
    <w:p w14:paraId="17E0E023" w14:textId="77777777" w:rsidR="00E7615D" w:rsidRPr="00D32252" w:rsidRDefault="00E7615D" w:rsidP="00BF7EE8">
      <w:pPr>
        <w:pStyle w:val="3"/>
      </w:pPr>
      <w:bookmarkStart w:id="142" w:name="_Toc242168686"/>
      <w:r w:rsidRPr="00D32252">
        <w:t>Экономическая активность в РФ в 2026 году продолжает расти, кредитование экономики увеличивается. Об этом заявил заместитель председателя Банка России Алексей Заботкин на парламентских слушаниях в Совете Федерации.</w:t>
      </w:r>
      <w:bookmarkEnd w:id="142"/>
    </w:p>
    <w:p w14:paraId="29036A18" w14:textId="7F4DDFDD" w:rsidR="00E7615D" w:rsidRPr="00D32252" w:rsidRDefault="004F4167" w:rsidP="00E7615D">
      <w:r>
        <w:t>«</w:t>
      </w:r>
      <w:r w:rsidR="00E7615D" w:rsidRPr="00D32252">
        <w:t>Экономическая активность в этом году продолжает расти. Кредит вносит свой вклад в этот рост. За последние 12 месяцев банковское финансирование наших компаний приросло на 13 трлн рублей. Этому росту кредита способствует существенное снижение ключевой ставки с июня прошлого года</w:t>
      </w:r>
      <w:r>
        <w:t>»</w:t>
      </w:r>
      <w:r w:rsidR="00E7615D" w:rsidRPr="00D32252">
        <w:t>, - сказал он.</w:t>
      </w:r>
    </w:p>
    <w:p w14:paraId="4E37EB13" w14:textId="60857055" w:rsidR="00E7615D" w:rsidRPr="00D32252" w:rsidRDefault="00E7615D" w:rsidP="00E7615D">
      <w:r w:rsidRPr="00D32252">
        <w:t xml:space="preserve">Заботкин напомнил, что сейчас ставка составляет 14% годовых. </w:t>
      </w:r>
      <w:r w:rsidR="004F4167">
        <w:t>«</w:t>
      </w:r>
      <w:r w:rsidRPr="00D32252">
        <w:t>Это ниже, чем она была в конце 2023 года</w:t>
      </w:r>
      <w:r w:rsidR="004F4167">
        <w:t>»</w:t>
      </w:r>
      <w:r w:rsidRPr="00D32252">
        <w:t xml:space="preserve">, - добавил зампред ЦБ. </w:t>
      </w:r>
    </w:p>
    <w:p w14:paraId="32FF56E9" w14:textId="4C442B85" w:rsidR="00E7615D" w:rsidRDefault="0086677D" w:rsidP="00E7615D">
      <w:hyperlink r:id="rId51" w:history="1">
        <w:r w:rsidR="00E7615D" w:rsidRPr="00D32252">
          <w:rPr>
            <w:rStyle w:val="a3"/>
          </w:rPr>
          <w:t>https://tass.ru/ekonomika/28182551</w:t>
        </w:r>
      </w:hyperlink>
      <w:r w:rsidR="00E7615D" w:rsidRPr="00D32252">
        <w:t xml:space="preserve"> </w:t>
      </w:r>
    </w:p>
    <w:p w14:paraId="29A98AFD" w14:textId="6845C6E0" w:rsidR="0057218A" w:rsidRDefault="0057218A" w:rsidP="0057218A">
      <w:pPr>
        <w:pStyle w:val="2"/>
      </w:pPr>
      <w:bookmarkStart w:id="143" w:name="_Toc242168687"/>
      <w:r>
        <w:t>РИА Новости, 05.10.2026, Руслан Вестеровский: ИИ снижает неопределенность, но выбор - за инвестором</w:t>
      </w:r>
      <w:bookmarkEnd w:id="143"/>
    </w:p>
    <w:p w14:paraId="0C7E9C20" w14:textId="28334C75" w:rsidR="0057218A" w:rsidRDefault="0057218A" w:rsidP="00BF7EE8">
      <w:pPr>
        <w:pStyle w:val="3"/>
      </w:pPr>
      <w:bookmarkStart w:id="144" w:name="_Toc242168688"/>
      <w:r>
        <w:t xml:space="preserve">Технологии меняют финансовый сервис, но не отменяют ответственности инвестора за свои сбережения. ИИ в финансах должен не заменять человека, а снижать неопределенность, объяснять ему последствия тех или иных шагов и помогать чувствовать уверенность в своих силах, считает старший вице-президент Сбербанка Руслан Вестеровский. В интервью РИА Новости он рассказал, как </w:t>
      </w:r>
      <w:r w:rsidR="004F4167">
        <w:t>«</w:t>
      </w:r>
      <w:r>
        <w:t>СберИнвестиций</w:t>
      </w:r>
      <w:r w:rsidR="004F4167">
        <w:t>»</w:t>
      </w:r>
      <w:r>
        <w:t xml:space="preserve"> получили новое позиционирование, зачем нужна система быстрого перевода ценных бумаг, что изменится для инвесторов после запуска торгов криптоактивами, зачем открывать брокерский счет подросткам с 14 лет и почему растет интерес молодежи к программе долгосрочных сбережений.</w:t>
      </w:r>
      <w:bookmarkEnd w:id="144"/>
    </w:p>
    <w:p w14:paraId="70383FDA" w14:textId="3A31B65C" w:rsidR="0057218A" w:rsidRDefault="0057218A" w:rsidP="0057218A">
      <w:r>
        <w:t xml:space="preserve">- Руслан Николаевич, в июне </w:t>
      </w:r>
      <w:r w:rsidR="004F4167">
        <w:t>«</w:t>
      </w:r>
      <w:r>
        <w:t>Сбер</w:t>
      </w:r>
      <w:r w:rsidR="004F4167">
        <w:t>»</w:t>
      </w:r>
      <w:r>
        <w:t xml:space="preserve"> анонсировал новое позиционирование инвестиционного направления и объединил все сервисы под брендом </w:t>
      </w:r>
      <w:r w:rsidR="004F4167">
        <w:t>«</w:t>
      </w:r>
      <w:r>
        <w:t>СберИнвестиции</w:t>
      </w:r>
      <w:r w:rsidR="004F4167">
        <w:t>»</w:t>
      </w:r>
      <w:r>
        <w:t>. В чем причина? Как изменился подход к частному инвестору?</w:t>
      </w:r>
    </w:p>
    <w:p w14:paraId="38F6924B" w14:textId="77777777" w:rsidR="0057218A" w:rsidRDefault="0057218A" w:rsidP="0057218A">
      <w:r>
        <w:t>- В нашем периметре находятся много разных финансовых инструментов - брокерский бизнес, управление активами, страхование жизни, фонды недвижимости... Нужно было все это собрать в единую картинку, чтобы клиент не путался. Второй важный момент - чтобы мы под клиента подбирали релевантные для него истории из всего богатого ассортимента, который у нас есть. Юридически это ничего не меняет, но для клиента удобнее.</w:t>
      </w:r>
    </w:p>
    <w:p w14:paraId="66572A13" w14:textId="7EBF77DC" w:rsidR="0057218A" w:rsidRDefault="0057218A" w:rsidP="0057218A">
      <w:r>
        <w:t xml:space="preserve">- С 1 сентября в России заработала система быстрого перевода ценных бумаг. Можно ли подвести первые итоги? Как </w:t>
      </w:r>
      <w:r w:rsidR="004F4167">
        <w:t>«</w:t>
      </w:r>
      <w:r>
        <w:t>Сбер</w:t>
      </w:r>
      <w:r w:rsidR="004F4167">
        <w:t>»</w:t>
      </w:r>
      <w:r>
        <w:t xml:space="preserve"> оценивает востребованность сервиса?</w:t>
      </w:r>
    </w:p>
    <w:p w14:paraId="38F60B25" w14:textId="77777777" w:rsidR="0057218A" w:rsidRDefault="0057218A" w:rsidP="0057218A">
      <w:r>
        <w:t>- Мы изначально поддерживали введение СБП для ценных бумаг. Инвестору не надо тратить 30 дней и миллион бумаг, которые нужно заполнить. Можно спокойно, в один клик выбрать нового брокера, который тебе дает лучшие условия, комиссию правильную или ее отсутствие, хороший сервис.</w:t>
      </w:r>
    </w:p>
    <w:p w14:paraId="52166807" w14:textId="7FA1850B" w:rsidR="0057218A" w:rsidRDefault="0057218A" w:rsidP="0057218A">
      <w:r>
        <w:lastRenderedPageBreak/>
        <w:t xml:space="preserve">Мы видим, что по системе быстрых платежей для ценных бумаг в 10 раз больше клиентов приходит, чем от нас уходит. Это важный показатель. Все-таки у </w:t>
      </w:r>
      <w:r w:rsidR="004F4167">
        <w:t>«</w:t>
      </w:r>
      <w:r>
        <w:t>Сбера</w:t>
      </w:r>
      <w:r w:rsidR="004F4167">
        <w:t>»</w:t>
      </w:r>
      <w:r>
        <w:t xml:space="preserve"> есть сильный бренд, мы предлагаем решения и для начинающих, и для опытных инвесторов. Недавно аналитическое агентство Frank RG провело сравнение брокерских тарифов топ-10 игроков. По итогам рейтинга </w:t>
      </w:r>
      <w:r w:rsidR="004F4167">
        <w:t>«</w:t>
      </w:r>
      <w:r>
        <w:t>СберИнвестиции</w:t>
      </w:r>
      <w:r w:rsidR="004F4167">
        <w:t>»</w:t>
      </w:r>
      <w:r>
        <w:t xml:space="preserve"> заняли первое место по выгодности тарифов в трех категориях: для клиентов с портфелем до 100 тысяч рублей, для начинающих и для консервативных инвесторов.</w:t>
      </w:r>
    </w:p>
    <w:p w14:paraId="40A1A95D" w14:textId="398AC907" w:rsidR="0057218A" w:rsidRDefault="0057218A" w:rsidP="0057218A">
      <w:r>
        <w:t xml:space="preserve">В системе быстрых платежей мы видим, что первая бумага, которая, в основном, к нам идет, это акции </w:t>
      </w:r>
      <w:r w:rsidR="004F4167">
        <w:t>«</w:t>
      </w:r>
      <w:r>
        <w:t>Сбера</w:t>
      </w:r>
      <w:r w:rsidR="004F4167">
        <w:t>»</w:t>
      </w:r>
      <w:r>
        <w:t xml:space="preserve">. Чтобы акции </w:t>
      </w:r>
      <w:r w:rsidR="004F4167">
        <w:t>«</w:t>
      </w:r>
      <w:r>
        <w:t>Сбера</w:t>
      </w:r>
      <w:r w:rsidR="004F4167">
        <w:t>»</w:t>
      </w:r>
      <w:r>
        <w:t xml:space="preserve"> были в </w:t>
      </w:r>
      <w:r w:rsidR="004F4167">
        <w:t>«</w:t>
      </w:r>
      <w:r>
        <w:t>Сбере</w:t>
      </w:r>
      <w:r w:rsidR="004F4167">
        <w:t>»</w:t>
      </w:r>
      <w:r>
        <w:t xml:space="preserve">. Мы своих акционеров мы очень поощряем, если они с нами в такую </w:t>
      </w:r>
      <w:r w:rsidR="004F4167">
        <w:t>«</w:t>
      </w:r>
      <w:r>
        <w:t>долгую историю заходят</w:t>
      </w:r>
      <w:r w:rsidR="004F4167">
        <w:t>»</w:t>
      </w:r>
      <w:r>
        <w:t>.</w:t>
      </w:r>
    </w:p>
    <w:p w14:paraId="14EB1FF1" w14:textId="77777777" w:rsidR="0057218A" w:rsidRDefault="0057218A" w:rsidP="0057218A">
      <w:r>
        <w:t>- Также 1 сентября вступил в силу закон, согласно которому в России криптовалюта стала имуществом, а с 1 декабря начнутся торги криптоактивами. Что для частного инвестора изменилось уже сейчас с 1 сентября, а что изменится 1 декабря?</w:t>
      </w:r>
    </w:p>
    <w:p w14:paraId="1B351B26" w14:textId="15100C2B" w:rsidR="0057218A" w:rsidRDefault="0057218A" w:rsidP="0057218A">
      <w:r>
        <w:t xml:space="preserve">- Закон </w:t>
      </w:r>
      <w:r w:rsidR="004F4167">
        <w:t>«</w:t>
      </w:r>
      <w:r>
        <w:t>О цифровых валютах и цифровых правах</w:t>
      </w:r>
      <w:r w:rsidR="004F4167">
        <w:t>»</w:t>
      </w:r>
      <w:r>
        <w:t xml:space="preserve"> унифицирует оборот цифровых и традиционных активов. Он закладывает базовую основу для клиентских путей, для взаимодействия с разными классами активов в единой логике. Очень важно, что есть единая конструкция - открываешь приложение, где есть цифровые финансовые активы и классический инструмент, - весь портфель видишь. Это здорово.</w:t>
      </w:r>
    </w:p>
    <w:p w14:paraId="5F5F35ED" w14:textId="098D0888" w:rsidR="0057218A" w:rsidRDefault="0057218A" w:rsidP="0057218A">
      <w:r>
        <w:t xml:space="preserve">При этом закон вносит и принципиально новые механики на рынки цифровых активов. Для ЦФА закон предусматривает создание основы так называемой </w:t>
      </w:r>
      <w:r w:rsidR="004F4167">
        <w:t>«</w:t>
      </w:r>
      <w:r>
        <w:t>интероперабельности</w:t>
      </w:r>
      <w:r w:rsidR="004F4167">
        <w:t>»</w:t>
      </w:r>
      <w:r>
        <w:t xml:space="preserve"> платформ, которая на текущий момент практически не реализована. Это на базе института номинального держания происходит и также через публичный блокчейн. Это важный пункт для развития рынка, который позволит увеличить ликвидность, повысить конкуренцию. Мы всегда </w:t>
      </w:r>
      <w:r w:rsidR="004F4167">
        <w:t>«</w:t>
      </w:r>
      <w:r>
        <w:t>обеими руками</w:t>
      </w:r>
      <w:r w:rsidR="004F4167">
        <w:t>»</w:t>
      </w:r>
      <w:r>
        <w:t xml:space="preserve"> за конкуренцию.</w:t>
      </w:r>
    </w:p>
    <w:p w14:paraId="62A4BCFB" w14:textId="7CDB9999" w:rsidR="0057218A" w:rsidRDefault="0057218A" w:rsidP="0057218A">
      <w:r>
        <w:t xml:space="preserve">Для криптовалюты нововведения являются только базой создания легального российского контура и инфраструктуры совершения сделок, появления новых участников. У нас появятся цифровые депозитарии, обменники. Все готовятся к запуску. Но есть нюанс. Чтобы это все </w:t>
      </w:r>
      <w:r w:rsidR="004F4167">
        <w:t>«</w:t>
      </w:r>
      <w:r>
        <w:t>взлетело</w:t>
      </w:r>
      <w:r w:rsidR="004F4167">
        <w:t>»</w:t>
      </w:r>
      <w:r>
        <w:t xml:space="preserve"> в полном объеме, Центробанк должен практически в 30 нормативных актов внести изменения, чтобы всю архитектуру правильно выстроить. Думаю, коллеги из регулятора это смогут сделать.</w:t>
      </w:r>
    </w:p>
    <w:p w14:paraId="64F2DAFF" w14:textId="6FF8E224" w:rsidR="0057218A" w:rsidRDefault="004F4167" w:rsidP="0057218A">
      <w:r>
        <w:t>«</w:t>
      </w:r>
      <w:r w:rsidR="0057218A">
        <w:t>Сбер</w:t>
      </w:r>
      <w:r>
        <w:t>»</w:t>
      </w:r>
      <w:r w:rsidR="0057218A">
        <w:t xml:space="preserve"> тоже готовит инфраструктуру под особенности нашего рынка. Планируем запуск криптокошелька. В мобильном приложении </w:t>
      </w:r>
      <w:r>
        <w:t>«</w:t>
      </w:r>
      <w:r w:rsidR="0057218A">
        <w:t>Сбербанк Онлайн</w:t>
      </w:r>
      <w:r>
        <w:t>»</w:t>
      </w:r>
      <w:r w:rsidR="0057218A">
        <w:t xml:space="preserve"> можно будет это делать, в нашем инвестиционном приложении. Там будут доступна ИИ-аналитика по новостям, обучению, анализ рынка и так далее.</w:t>
      </w:r>
    </w:p>
    <w:p w14:paraId="53C86577" w14:textId="077B6676" w:rsidR="0057218A" w:rsidRDefault="0057218A" w:rsidP="0057218A">
      <w:r>
        <w:t xml:space="preserve">- По данным </w:t>
      </w:r>
      <w:r w:rsidR="004F4167">
        <w:t>«</w:t>
      </w:r>
      <w:r>
        <w:t>Сбера</w:t>
      </w:r>
      <w:r w:rsidR="004F4167">
        <w:t>»</w:t>
      </w:r>
      <w:r>
        <w:t xml:space="preserve">, 40% людей все еще предпочитают советоваться с живым человеком по финансовым вопросам, а 38% опасаются ошибочных рекомендаций ИИ. Насколько можно доверять ИИ в вопросах инвестиций, если люди жалуются на </w:t>
      </w:r>
      <w:r w:rsidR="004F4167">
        <w:t>«</w:t>
      </w:r>
      <w:r>
        <w:t>галлюцинации</w:t>
      </w:r>
      <w:r w:rsidR="004F4167">
        <w:t>»</w:t>
      </w:r>
      <w:r>
        <w:t xml:space="preserve"> нейросетей?</w:t>
      </w:r>
    </w:p>
    <w:p w14:paraId="49E97799" w14:textId="77777777" w:rsidR="0057218A" w:rsidRDefault="0057218A" w:rsidP="0057218A">
      <w:r>
        <w:t>- Да, такое бывает иногда. ИИ в финансах сегодня - это не замена советнику и не продавец финансовых продуктов. Это новый слой такого финансового сервиса, который дает возможность делать управление деньгами для человека простым, структурированным и осознанным. Вот, наверное, основные преимущества ИИ.</w:t>
      </w:r>
    </w:p>
    <w:p w14:paraId="1C9DFB9B" w14:textId="77777777" w:rsidR="0057218A" w:rsidRDefault="0057218A" w:rsidP="0057218A">
      <w:r>
        <w:lastRenderedPageBreak/>
        <w:t>Ключевая разница проходит в плоскости ответственности за финальное решение. ИИ-помощник поможет агрегировать, проанализировать, структурировать информацию о твоих личных финансах очень простым языком, с графиками, сравнениями. Задаешь какие-то параметры, допустим, уровень риска, горизонт инвестирования, ликвидность. И система начинает подбирать, в зависимости от этих параметров, те или иные вещи, которые тебе подходят, но не подменяет выбор человека. Иначе она переходит в зону инвестиционного консультирования. Здесь важно проводить границы.</w:t>
      </w:r>
    </w:p>
    <w:p w14:paraId="73CA26AC" w14:textId="77777777" w:rsidR="0057218A" w:rsidRDefault="0057218A" w:rsidP="0057218A">
      <w:r>
        <w:t>Инвестиционный советник берет на себя ответственность за свою рекомендацию. А ИИ-помощник предлагает персонализированный продукт, но финальное решение остается за человеком. ИИ-помощник не позиционирует свою рекомендацию как единственно верную. Он может быть умнее, точнее, в поиске и анализе информации, в расчетах, но не несет ответственности за последствия.</w:t>
      </w:r>
    </w:p>
    <w:p w14:paraId="2D3A8B9F" w14:textId="77777777" w:rsidR="0057218A" w:rsidRDefault="0057218A" w:rsidP="0057218A">
      <w:r>
        <w:t>Поэтому, развивая свои ИИ-системы, мы исходим из понимания, что ИИ в финансах должен не заменять человека, а снижать неопределенность, объяснять последствия, помогать человеку почувствовать уверенность при принятии решений.</w:t>
      </w:r>
    </w:p>
    <w:p w14:paraId="3A0B2569" w14:textId="13EE1107" w:rsidR="0057218A" w:rsidRDefault="0057218A" w:rsidP="0057218A">
      <w:r>
        <w:t xml:space="preserve">- </w:t>
      </w:r>
      <w:r w:rsidR="004F4167">
        <w:t>«</w:t>
      </w:r>
      <w:r>
        <w:t>Сбер</w:t>
      </w:r>
      <w:r w:rsidR="004F4167">
        <w:t>»</w:t>
      </w:r>
      <w:r>
        <w:t xml:space="preserve"> запустил инвестиционные продукты для подростков. Зачем вообще нужно учить подростков инвестировать? С какого возраста ребенок готов к каким-то серьезным инвестициям?</w:t>
      </w:r>
    </w:p>
    <w:p w14:paraId="58A6EE08" w14:textId="77777777" w:rsidR="0057218A" w:rsidRDefault="0057218A" w:rsidP="0057218A">
      <w:r>
        <w:t>- У нас брокерский счет открыли уже 280 тысяч подростков в возрасте от 14 до 17 лет. И 99% сами инициируют открытие счета. Нам интересно было посмотреть, что они выбирают, 75% всех покупок - это акции. На втором месте по популярности - фонды денежного рынка, на них приходится 15%. Третья позиция в рейтинге - это облигации, там 10% всех покупок.</w:t>
      </w:r>
    </w:p>
    <w:p w14:paraId="17068E49" w14:textId="450FCC04" w:rsidR="0057218A" w:rsidRDefault="0057218A" w:rsidP="0057218A">
      <w:r>
        <w:t xml:space="preserve">При этом, как показало наше прошлогоднее исследование, для подростков очень важно чувствовать сопричастность к бизнесу компании, в которую они инвестируют. Так, 45% подростков против 36% взрослых назвали этот фактор очень важным. А в целом у подростков есть большой запрос на простой и понятный простой сервис, который поможет инвестировать, ну и хороший результат получить, когда ты видишь на табло </w:t>
      </w:r>
      <w:r w:rsidR="004F4167">
        <w:t>«</w:t>
      </w:r>
      <w:r>
        <w:t>зелененькие цифры с плюсом</w:t>
      </w:r>
      <w:r w:rsidR="004F4167">
        <w:t>»</w:t>
      </w:r>
      <w:r>
        <w:t>.</w:t>
      </w:r>
    </w:p>
    <w:p w14:paraId="718D5724" w14:textId="7F916B8E" w:rsidR="0057218A" w:rsidRDefault="0057218A" w:rsidP="0057218A">
      <w:r>
        <w:t xml:space="preserve">- Почти 5,9 миллиона участников программы долгосрочных сбережений </w:t>
      </w:r>
      <w:r w:rsidR="004F4167">
        <w:t>«</w:t>
      </w:r>
      <w:r>
        <w:t>СберНПФ</w:t>
      </w:r>
      <w:r w:rsidR="004F4167">
        <w:t>»</w:t>
      </w:r>
      <w:r>
        <w:t xml:space="preserve"> получили господдержку за 2025 год. Сколько сейчас клиентов </w:t>
      </w:r>
      <w:r w:rsidR="004F4167">
        <w:t>«</w:t>
      </w:r>
      <w:r>
        <w:t>Сбера</w:t>
      </w:r>
      <w:r w:rsidR="004F4167">
        <w:t>»</w:t>
      </w:r>
      <w:r>
        <w:t xml:space="preserve"> вступили в ПДС? Как вы оцениваете интерес к программе?</w:t>
      </w:r>
    </w:p>
    <w:p w14:paraId="5654EB00" w14:textId="324B6159" w:rsidR="0057218A" w:rsidRDefault="0057218A" w:rsidP="0057218A">
      <w:r>
        <w:t xml:space="preserve">- Уже 9 миллионов человек в </w:t>
      </w:r>
      <w:r w:rsidR="004F4167">
        <w:t>«</w:t>
      </w:r>
      <w:r>
        <w:t>СберНПФ</w:t>
      </w:r>
      <w:r w:rsidR="004F4167">
        <w:t>»</w:t>
      </w:r>
      <w:r>
        <w:t xml:space="preserve"> копят вместе с нами, получают государственное софинансирование, налоговые вычеты. С начала года у нас уже 218 миллиардов рублей собственных взносов в эту программу. Из них 124 миллиарда - личные взносы. И софинансирование пришло в этом году рекордное - 120 миллиардов рублей за 2025 год.</w:t>
      </w:r>
    </w:p>
    <w:p w14:paraId="12C840A2" w14:textId="26A38F36" w:rsidR="0057218A" w:rsidRDefault="0057218A" w:rsidP="0057218A">
      <w:r>
        <w:t xml:space="preserve">Есть еще один компонент - обязательное пенсионное страхование, деньги замороженные. У нас на 94 миллиарда рублей заявлений на перевод таких историй в </w:t>
      </w:r>
      <w:r w:rsidR="004F4167">
        <w:t>«</w:t>
      </w:r>
      <w:r>
        <w:t>Сбер</w:t>
      </w:r>
      <w:r w:rsidR="004F4167">
        <w:t>»</w:t>
      </w:r>
      <w:r>
        <w:t xml:space="preserve">. И главный стимул, конечно же, господдержка. В этом году за доплатами от государства потянулась молодежь. Если первый год, наверное, более взрослое поколение входило в ПДС, то сейчас мы видим и тех, кому 18–25 лет. И вторая возможность - как раз разморозить эту накопительную часть, которая иначе была бы доступна, только когда на пенсию выходишь. В этом году у нас на 42% больше заявлений на такие переводы, </w:t>
      </w:r>
      <w:r>
        <w:lastRenderedPageBreak/>
        <w:t>чем в прошлом. А с начала года россияне уже на 68% увеличили личные взносы в программу.</w:t>
      </w:r>
    </w:p>
    <w:p w14:paraId="27645454" w14:textId="3A6A367E" w:rsidR="0057218A" w:rsidRDefault="0057218A" w:rsidP="0057218A">
      <w:r>
        <w:t xml:space="preserve">- </w:t>
      </w:r>
      <w:r w:rsidR="004F4167">
        <w:t>«</w:t>
      </w:r>
      <w:r>
        <w:t>Долгий горизонт инвестирования должен стать таким же естественным, как зарплатная карта</w:t>
      </w:r>
      <w:r w:rsidR="004F4167">
        <w:t>»</w:t>
      </w:r>
      <w:r>
        <w:t xml:space="preserve"> - это ваши слова. Если человек хочет не просто сохранить сумму, а жить на проценты с нее через 10 лет, дайте главный совет тем, кто еще не инвестирует. Какой должен быть первый шаг прямо сейчас?</w:t>
      </w:r>
    </w:p>
    <w:p w14:paraId="4F03ED50" w14:textId="77777777" w:rsidR="0057218A" w:rsidRDefault="0057218A" w:rsidP="0057218A">
      <w:r>
        <w:t>- Я искренне уверен, что самые лучшие инвестиции — в себя. Нужно всегда работать над собой. Образование, наверное, самая правильная статья затрат в личном бюджете. Инвестиции в знания, в компетенции - хороший тон. Ваше настоящее - это ваше будущее 10 лет назад. Если 10 лет назад что-то сделал, оно прорастает как раз здесь и сейчас.</w:t>
      </w:r>
    </w:p>
    <w:p w14:paraId="64B3E4E3" w14:textId="77777777" w:rsidR="0057218A" w:rsidRDefault="0057218A" w:rsidP="0057218A">
      <w:r>
        <w:t>Что касается финансового рынка, то за все время, что люди занимаются инвестициями, сейчас самые интересные возможности открываются. Несмотря на то, что налоги поднимаются. Если вкладываешь, государство налоговые льготы хорошие дает. Ну а технологии открывают все новые возможности, которыми обязательно нужно пользоваться. Это уже реальность, часть нашей жизни, и она сейчас формирует наше будущее.</w:t>
      </w:r>
    </w:p>
    <w:p w14:paraId="04FED5FA" w14:textId="36A9FFAD" w:rsidR="0057218A" w:rsidRPr="00A75267" w:rsidRDefault="0086677D" w:rsidP="0057218A">
      <w:hyperlink r:id="rId52" w:history="1">
        <w:r w:rsidR="0057218A" w:rsidRPr="000609C4">
          <w:rPr>
            <w:rStyle w:val="a3"/>
          </w:rPr>
          <w:t>https://ria.ru/20261005/ii-2122301788.html</w:t>
        </w:r>
      </w:hyperlink>
      <w:r w:rsidR="0057218A">
        <w:t xml:space="preserve"> </w:t>
      </w:r>
    </w:p>
    <w:p w14:paraId="348C02CD" w14:textId="4840A6C0" w:rsidR="00663F1F" w:rsidRPr="00663F1F" w:rsidRDefault="00663F1F" w:rsidP="00663F1F">
      <w:pPr>
        <w:pStyle w:val="2"/>
      </w:pPr>
      <w:bookmarkStart w:id="145" w:name="_Toc242168689"/>
      <w:r w:rsidRPr="00663F1F">
        <w:t>Вместе-РФ, 05.10.2026, Сенатор Артамонов: проект бюджета на 2027-2029 годы сбалансирован</w:t>
      </w:r>
      <w:bookmarkEnd w:id="145"/>
    </w:p>
    <w:p w14:paraId="7A544B56" w14:textId="77777777" w:rsidR="00663F1F" w:rsidRPr="00663F1F" w:rsidRDefault="00663F1F" w:rsidP="00663F1F">
      <w:pPr>
        <w:pStyle w:val="3"/>
      </w:pPr>
      <w:bookmarkStart w:id="146" w:name="_Toc242168690"/>
      <w:r w:rsidRPr="00663F1F">
        <w:t>Проект федерального бюджета на трехлетний период до 2029 года предусматривает безусловное выполнение всех социальных обязательств перед гражданами, поддержку семей с детьми, а также обеспечение обороны и безопасности.</w:t>
      </w:r>
      <w:bookmarkEnd w:id="146"/>
    </w:p>
    <w:p w14:paraId="0EDB0C6B" w14:textId="77777777" w:rsidR="00663F1F" w:rsidRPr="00663F1F" w:rsidRDefault="00663F1F" w:rsidP="00663F1F">
      <w:r w:rsidRPr="00663F1F">
        <w:t>Проект федерального бюджета на трехлетний период до 2029 года предусматривает безусловное выполнение всех социальных обязательств перед гражданами, поддержку семей с детьми, а также обеспечение обороны и безопасности. Об этом в эфире «Вместе-РФ» сообщил председатель Комитета Совета Федерации по бюджету и финансовым рынкам Анатолий Артамонов по итогам парламентских слушаний.</w:t>
      </w:r>
    </w:p>
    <w:p w14:paraId="04782730" w14:textId="77777777" w:rsidR="00663F1F" w:rsidRPr="00663F1F" w:rsidRDefault="00663F1F" w:rsidP="00663F1F">
      <w:r w:rsidRPr="00663F1F">
        <w:t>Согласно заложенным параметрам, доходы казны будут стабильно расти: в следующем году они превысят 43 трлн рублей, а к 2029 году приблизятся к 49 трлн. Ежегодный рост составит около 5 трлн рублей. Сенатор охарактеризовал такие прогнозы как консервативные, выразив надежду, что поступления будут расти быстрее.</w:t>
      </w:r>
    </w:p>
    <w:p w14:paraId="10840667" w14:textId="77777777" w:rsidR="00663F1F" w:rsidRPr="00663F1F" w:rsidRDefault="00663F1F" w:rsidP="00663F1F">
      <w:r w:rsidRPr="00663F1F">
        <w:t>Приоритетными и самыми капиталоемкими статьями бюджета остаются социальная сфера и оборонная безопасность. В частности, на здравоохранение в следующем году планируется направить 7 трлн рублей. Продолжатся выплаты единого пособия и материнского капитала, который будет проиндексирован по уровню инфляции. Также в проект заложены расходы на семейные выплаты, социальные пособия и социальную ипотеку.</w:t>
      </w:r>
    </w:p>
    <w:p w14:paraId="33F6461B" w14:textId="77777777" w:rsidR="00663F1F" w:rsidRPr="00663F1F" w:rsidRDefault="00663F1F" w:rsidP="00663F1F">
      <w:r w:rsidRPr="00663F1F">
        <w:t xml:space="preserve">Дефицит бюджета заложен на уровне 2,2%. Сенатор подчеркнул, что на фоне бюджетов других стран эта цифра не вызывает серьезных опасений, хотя в перспективе Россия хотела бы вернуться к профицитному бюджету. Несмотря на определенную напряженность, страна продолжает инвестиционную программу: 4,4 трлн рублей за три </w:t>
      </w:r>
      <w:r w:rsidRPr="00663F1F">
        <w:lastRenderedPageBreak/>
        <w:t>года направят на строительство дорог, а также на ремонт и строительство школ, детских садов, общежитий и кампусов.</w:t>
      </w:r>
    </w:p>
    <w:p w14:paraId="09EC457D" w14:textId="77777777" w:rsidR="00663F1F" w:rsidRPr="00663F1F" w:rsidRDefault="00663F1F" w:rsidP="00663F1F">
      <w:r w:rsidRPr="00663F1F">
        <w:t>«Бюджет сбалансирован, все основные законы, включая социальный пакет и меры поддержки участников СВО, обеспечены финансированием», - резюмировал Артамонов.</w:t>
      </w:r>
    </w:p>
    <w:p w14:paraId="39963D9A" w14:textId="46A3CC66" w:rsidR="00663F1F" w:rsidRPr="00A75267" w:rsidRDefault="0086677D" w:rsidP="00663F1F">
      <w:hyperlink r:id="rId53" w:history="1">
        <w:r w:rsidR="00663F1F" w:rsidRPr="005E6339">
          <w:rPr>
            <w:rStyle w:val="a3"/>
            <w:lang w:val="en-US"/>
          </w:rPr>
          <w:t>https</w:t>
        </w:r>
        <w:r w:rsidR="00663F1F" w:rsidRPr="00663F1F">
          <w:rPr>
            <w:rStyle w:val="a3"/>
          </w:rPr>
          <w:t>://</w:t>
        </w:r>
        <w:r w:rsidR="00663F1F" w:rsidRPr="005E6339">
          <w:rPr>
            <w:rStyle w:val="a3"/>
            <w:lang w:val="en-US"/>
          </w:rPr>
          <w:t>vmeste</w:t>
        </w:r>
        <w:r w:rsidR="00663F1F" w:rsidRPr="00663F1F">
          <w:rPr>
            <w:rStyle w:val="a3"/>
          </w:rPr>
          <w:t>-</w:t>
        </w:r>
        <w:r w:rsidR="00663F1F" w:rsidRPr="005E6339">
          <w:rPr>
            <w:rStyle w:val="a3"/>
            <w:lang w:val="en-US"/>
          </w:rPr>
          <w:t>rf</w:t>
        </w:r>
        <w:r w:rsidR="00663F1F" w:rsidRPr="00663F1F">
          <w:rPr>
            <w:rStyle w:val="a3"/>
          </w:rPr>
          <w:t>.</w:t>
        </w:r>
        <w:r w:rsidR="00663F1F" w:rsidRPr="005E6339">
          <w:rPr>
            <w:rStyle w:val="a3"/>
            <w:lang w:val="en-US"/>
          </w:rPr>
          <w:t>tv</w:t>
        </w:r>
        <w:r w:rsidR="00663F1F" w:rsidRPr="00663F1F">
          <w:rPr>
            <w:rStyle w:val="a3"/>
          </w:rPr>
          <w:t>/</w:t>
        </w:r>
        <w:r w:rsidR="00663F1F" w:rsidRPr="005E6339">
          <w:rPr>
            <w:rStyle w:val="a3"/>
            <w:lang w:val="en-US"/>
          </w:rPr>
          <w:t>news</w:t>
        </w:r>
        <w:r w:rsidR="00663F1F" w:rsidRPr="00663F1F">
          <w:rPr>
            <w:rStyle w:val="a3"/>
          </w:rPr>
          <w:t>/</w:t>
        </w:r>
        <w:r w:rsidR="00663F1F" w:rsidRPr="005E6339">
          <w:rPr>
            <w:rStyle w:val="a3"/>
            <w:lang w:val="en-US"/>
          </w:rPr>
          <w:t>senator</w:t>
        </w:r>
        <w:r w:rsidR="00663F1F" w:rsidRPr="00663F1F">
          <w:rPr>
            <w:rStyle w:val="a3"/>
          </w:rPr>
          <w:t>-</w:t>
        </w:r>
        <w:r w:rsidR="00663F1F" w:rsidRPr="005E6339">
          <w:rPr>
            <w:rStyle w:val="a3"/>
            <w:lang w:val="en-US"/>
          </w:rPr>
          <w:t>artamonov</w:t>
        </w:r>
        <w:r w:rsidR="00663F1F" w:rsidRPr="00663F1F">
          <w:rPr>
            <w:rStyle w:val="a3"/>
          </w:rPr>
          <w:t>-</w:t>
        </w:r>
        <w:r w:rsidR="00663F1F" w:rsidRPr="005E6339">
          <w:rPr>
            <w:rStyle w:val="a3"/>
            <w:lang w:val="en-US"/>
          </w:rPr>
          <w:t>proekt</w:t>
        </w:r>
        <w:r w:rsidR="00663F1F" w:rsidRPr="00663F1F">
          <w:rPr>
            <w:rStyle w:val="a3"/>
          </w:rPr>
          <w:t>-</w:t>
        </w:r>
        <w:r w:rsidR="00663F1F" w:rsidRPr="005E6339">
          <w:rPr>
            <w:rStyle w:val="a3"/>
            <w:lang w:val="en-US"/>
          </w:rPr>
          <w:t>byudzheta</w:t>
        </w:r>
        <w:r w:rsidR="00663F1F" w:rsidRPr="00663F1F">
          <w:rPr>
            <w:rStyle w:val="a3"/>
          </w:rPr>
          <w:t>-</w:t>
        </w:r>
        <w:r w:rsidR="00663F1F" w:rsidRPr="005E6339">
          <w:rPr>
            <w:rStyle w:val="a3"/>
            <w:lang w:val="en-US"/>
          </w:rPr>
          <w:t>na</w:t>
        </w:r>
        <w:r w:rsidR="00663F1F" w:rsidRPr="00663F1F">
          <w:rPr>
            <w:rStyle w:val="a3"/>
          </w:rPr>
          <w:t>-2027-2029-</w:t>
        </w:r>
        <w:r w:rsidR="00663F1F" w:rsidRPr="005E6339">
          <w:rPr>
            <w:rStyle w:val="a3"/>
            <w:lang w:val="en-US"/>
          </w:rPr>
          <w:t>gody</w:t>
        </w:r>
        <w:r w:rsidR="00663F1F" w:rsidRPr="00663F1F">
          <w:rPr>
            <w:rStyle w:val="a3"/>
          </w:rPr>
          <w:t>-</w:t>
        </w:r>
        <w:r w:rsidR="00663F1F" w:rsidRPr="005E6339">
          <w:rPr>
            <w:rStyle w:val="a3"/>
            <w:lang w:val="en-US"/>
          </w:rPr>
          <w:t>sbalansirovan</w:t>
        </w:r>
        <w:r w:rsidR="00663F1F" w:rsidRPr="00663F1F">
          <w:rPr>
            <w:rStyle w:val="a3"/>
          </w:rPr>
          <w:t>/</w:t>
        </w:r>
      </w:hyperlink>
      <w:r w:rsidR="00663F1F" w:rsidRPr="00663F1F">
        <w:t xml:space="preserve"> </w:t>
      </w:r>
    </w:p>
    <w:p w14:paraId="48CABB6E" w14:textId="5415E0E7" w:rsidR="00EE6C29" w:rsidRPr="00EE6C29" w:rsidRDefault="00EE6C29" w:rsidP="00EE6C29">
      <w:pPr>
        <w:pStyle w:val="2"/>
      </w:pPr>
      <w:bookmarkStart w:id="147" w:name="_Toc242168691"/>
      <w:r w:rsidRPr="00EE6C29">
        <w:t>Вместе-РФ, 05.10.2026, В Совете Федерации обсудили проект федерального бюджета на три года</w:t>
      </w:r>
      <w:bookmarkEnd w:id="147"/>
    </w:p>
    <w:p w14:paraId="248541BB" w14:textId="77777777" w:rsidR="00EE6C29" w:rsidRPr="00EE6C29" w:rsidRDefault="00EE6C29" w:rsidP="00EE6C29">
      <w:pPr>
        <w:pStyle w:val="3"/>
      </w:pPr>
      <w:bookmarkStart w:id="148" w:name="_Toc242168692"/>
      <w:r w:rsidRPr="00EE6C29">
        <w:t>Несмотря на турбулентность мировой экономики и беспрецедентное санкционное давление на нашу страну, проект федерального бюджета на ближайшие три года предусматривает исполнение всех стратегических задач.</w:t>
      </w:r>
      <w:bookmarkEnd w:id="148"/>
    </w:p>
    <w:p w14:paraId="27376373" w14:textId="77777777" w:rsidR="00EE6C29" w:rsidRPr="00EE6C29" w:rsidRDefault="00EE6C29" w:rsidP="00EE6C29">
      <w:r w:rsidRPr="00EE6C29">
        <w:t>Несмотря на турбулентность мировой экономики и беспрецедентное санкционное давление на нашу страну, проект федерального бюджета на ближайшие три года предусматривает исполнение всех стратегических задач, обозначенных Президентом РФ.</w:t>
      </w:r>
    </w:p>
    <w:p w14:paraId="7445E34A" w14:textId="4CB6A6B3" w:rsidR="00EE6C29" w:rsidRPr="00EE6C29" w:rsidRDefault="00EE6C29" w:rsidP="00EE6C29">
      <w:r w:rsidRPr="00EE6C29">
        <w:t>Это социальные обязательства, обеспечение безопасности и обороноспособности страны, а также поддержка участников спецоперации и членов их семей. Об этом заявила Председатель Совета Федерации Валентина Матвиенко на парламентских слушаниях в верхней палате.</w:t>
      </w:r>
    </w:p>
    <w:p w14:paraId="382D76EF" w14:textId="77777777" w:rsidR="00EE6C29" w:rsidRPr="00EE6C29" w:rsidRDefault="00EE6C29" w:rsidP="00EE6C29">
      <w:r w:rsidRPr="00EE6C29">
        <w:t>Принципиальное значение, по ее словам, имеет то, что главный финансовый документ страны ориентирован на поддержку семей.</w:t>
      </w:r>
    </w:p>
    <w:p w14:paraId="43387BA0" w14:textId="77777777" w:rsidR="00EE6C29" w:rsidRPr="00EE6C29" w:rsidRDefault="00EE6C29" w:rsidP="00EE6C29">
      <w:r w:rsidRPr="00EE6C29">
        <w:t>Валентина Матвиенко сообщила, что «детский» бюджет на три года составляет 10 триллионов рублей. Продолжится предоставление материнского капитала и других семейных выплат. Предусмотрены средства на строительство и ремонт детских садов, средних и высших учебных заведений, а также на решение задач в сфере здравоохранения.</w:t>
      </w:r>
    </w:p>
    <w:p w14:paraId="68EB89EE" w14:textId="77777777" w:rsidR="00EE6C29" w:rsidRPr="00EE6C29" w:rsidRDefault="00EE6C29" w:rsidP="00EE6C29">
      <w:r w:rsidRPr="00EE6C29">
        <w:t>Поддержка семей с детьми, отметила Валентина Матвиенко, это главное направление всех стратегических планов государства. Нужно будет законодательно помочь субъектам РФ после того, как они получили ряд полномочий.</w:t>
      </w:r>
    </w:p>
    <w:p w14:paraId="2F176360" w14:textId="77777777" w:rsidR="00EE6C29" w:rsidRPr="007B1490" w:rsidRDefault="00EE6C29" w:rsidP="00EE6C29">
      <w:r w:rsidRPr="00EE6C29">
        <w:t xml:space="preserve">Спикер Совета Федерации подчеркнула, что при этом ни инструментария, ни денег регионам пока не дали. </w:t>
      </w:r>
      <w:r w:rsidRPr="007B1490">
        <w:t>Любые решения, принимаемые федеральными ведомствами, которые могут потребовать финансового участия субъектов Федерации, должны обязательно проходить дополнительную оценку воздействия на региональные бюджеты, заявила Валентина Матвиенко.</w:t>
      </w:r>
    </w:p>
    <w:p w14:paraId="2F4C33A4" w14:textId="77777777" w:rsidR="00EE6C29" w:rsidRPr="007B1490" w:rsidRDefault="00EE6C29" w:rsidP="00EE6C29">
      <w:r w:rsidRPr="007B1490">
        <w:t>Проект бюджета предусматривает постепенное снижение зависимости от нефтяных доходов. По словам министра финансов, в документе предусмотрено, что доля таких поступлений не превысит 17%. Их должен заменить в том числе несырьевой экспорт. Антон Силуанов добавил, что социальные выплаты продолжат расти.</w:t>
      </w:r>
    </w:p>
    <w:p w14:paraId="1965E549" w14:textId="77777777" w:rsidR="00EE6C29" w:rsidRPr="007B1490" w:rsidRDefault="00EE6C29" w:rsidP="00EE6C29">
      <w:r w:rsidRPr="007B1490">
        <w:lastRenderedPageBreak/>
        <w:t>Глава Минфина сообщил, что средний размер пенсии по старости на конец следующего года составит 29 904 рубля. Прожиточный минимум возрасте на 6,8% и составит 20 227 рублей. Величина МРОТ в следующем году повысится до 28 935 рублей.</w:t>
      </w:r>
    </w:p>
    <w:p w14:paraId="7519D8AA" w14:textId="77777777" w:rsidR="00EE6C29" w:rsidRPr="007B1490" w:rsidRDefault="00EE6C29" w:rsidP="00EE6C29">
      <w:r w:rsidRPr="007B1490">
        <w:t>Силуанов заявил, что поставленная Президентом задача увеличить МРОТ к 2030 году до 35 тысяч рублей будет выполнена</w:t>
      </w:r>
    </w:p>
    <w:p w14:paraId="7B99E5F8" w14:textId="77777777" w:rsidR="00EE6C29" w:rsidRPr="007B1490" w:rsidRDefault="00EE6C29" w:rsidP="00EE6C29">
      <w:r w:rsidRPr="007B1490">
        <w:t>Также, по словам министра, будут расти реальные доходы населения. К началу 2027 года - почти на 1,5%, а в последующие два года - в среднем на 2,5%.</w:t>
      </w:r>
    </w:p>
    <w:p w14:paraId="648CFBD2" w14:textId="7264424B" w:rsidR="00EE6C29" w:rsidRPr="007B1490" w:rsidRDefault="0086677D" w:rsidP="00EE6C29">
      <w:hyperlink r:id="rId54" w:history="1">
        <w:r w:rsidR="00EE6C29" w:rsidRPr="005E6339">
          <w:rPr>
            <w:rStyle w:val="a3"/>
            <w:lang w:val="en-US"/>
          </w:rPr>
          <w:t>https</w:t>
        </w:r>
        <w:r w:rsidR="00EE6C29" w:rsidRPr="007B1490">
          <w:rPr>
            <w:rStyle w:val="a3"/>
          </w:rPr>
          <w:t>://</w:t>
        </w:r>
        <w:r w:rsidR="00EE6C29" w:rsidRPr="005E6339">
          <w:rPr>
            <w:rStyle w:val="a3"/>
            <w:lang w:val="en-US"/>
          </w:rPr>
          <w:t>vmeste</w:t>
        </w:r>
        <w:r w:rsidR="00EE6C29" w:rsidRPr="007B1490">
          <w:rPr>
            <w:rStyle w:val="a3"/>
          </w:rPr>
          <w:t>-</w:t>
        </w:r>
        <w:r w:rsidR="00EE6C29" w:rsidRPr="005E6339">
          <w:rPr>
            <w:rStyle w:val="a3"/>
            <w:lang w:val="en-US"/>
          </w:rPr>
          <w:t>rf</w:t>
        </w:r>
        <w:r w:rsidR="00EE6C29" w:rsidRPr="007B1490">
          <w:rPr>
            <w:rStyle w:val="a3"/>
          </w:rPr>
          <w:t>.</w:t>
        </w:r>
        <w:r w:rsidR="00EE6C29" w:rsidRPr="005E6339">
          <w:rPr>
            <w:rStyle w:val="a3"/>
            <w:lang w:val="en-US"/>
          </w:rPr>
          <w:t>tv</w:t>
        </w:r>
        <w:r w:rsidR="00EE6C29" w:rsidRPr="007B1490">
          <w:rPr>
            <w:rStyle w:val="a3"/>
          </w:rPr>
          <w:t>/</w:t>
        </w:r>
        <w:r w:rsidR="00EE6C29" w:rsidRPr="005E6339">
          <w:rPr>
            <w:rStyle w:val="a3"/>
            <w:lang w:val="en-US"/>
          </w:rPr>
          <w:t>news</w:t>
        </w:r>
        <w:r w:rsidR="00EE6C29" w:rsidRPr="007B1490">
          <w:rPr>
            <w:rStyle w:val="a3"/>
          </w:rPr>
          <w:t>/</w:t>
        </w:r>
        <w:r w:rsidR="00EE6C29" w:rsidRPr="005E6339">
          <w:rPr>
            <w:rStyle w:val="a3"/>
            <w:lang w:val="en-US"/>
          </w:rPr>
          <w:t>v</w:t>
        </w:r>
        <w:r w:rsidR="00EE6C29" w:rsidRPr="007B1490">
          <w:rPr>
            <w:rStyle w:val="a3"/>
          </w:rPr>
          <w:t>-</w:t>
        </w:r>
        <w:r w:rsidR="00EE6C29" w:rsidRPr="005E6339">
          <w:rPr>
            <w:rStyle w:val="a3"/>
            <w:lang w:val="en-US"/>
          </w:rPr>
          <w:t>sovete</w:t>
        </w:r>
        <w:r w:rsidR="00EE6C29" w:rsidRPr="007B1490">
          <w:rPr>
            <w:rStyle w:val="a3"/>
          </w:rPr>
          <w:t>-</w:t>
        </w:r>
        <w:r w:rsidR="00EE6C29" w:rsidRPr="005E6339">
          <w:rPr>
            <w:rStyle w:val="a3"/>
            <w:lang w:val="en-US"/>
          </w:rPr>
          <w:t>federatsii</w:t>
        </w:r>
        <w:r w:rsidR="00EE6C29" w:rsidRPr="007B1490">
          <w:rPr>
            <w:rStyle w:val="a3"/>
          </w:rPr>
          <w:t>-</w:t>
        </w:r>
        <w:r w:rsidR="00EE6C29" w:rsidRPr="005E6339">
          <w:rPr>
            <w:rStyle w:val="a3"/>
            <w:lang w:val="en-US"/>
          </w:rPr>
          <w:t>obsudili</w:t>
        </w:r>
        <w:r w:rsidR="00EE6C29" w:rsidRPr="007B1490">
          <w:rPr>
            <w:rStyle w:val="a3"/>
          </w:rPr>
          <w:t>-</w:t>
        </w:r>
        <w:r w:rsidR="00EE6C29" w:rsidRPr="005E6339">
          <w:rPr>
            <w:rStyle w:val="a3"/>
            <w:lang w:val="en-US"/>
          </w:rPr>
          <w:t>proekt</w:t>
        </w:r>
        <w:r w:rsidR="00EE6C29" w:rsidRPr="007B1490">
          <w:rPr>
            <w:rStyle w:val="a3"/>
          </w:rPr>
          <w:t>-</w:t>
        </w:r>
        <w:r w:rsidR="00EE6C29" w:rsidRPr="005E6339">
          <w:rPr>
            <w:rStyle w:val="a3"/>
            <w:lang w:val="en-US"/>
          </w:rPr>
          <w:t>federalnogo</w:t>
        </w:r>
        <w:r w:rsidR="00EE6C29" w:rsidRPr="007B1490">
          <w:rPr>
            <w:rStyle w:val="a3"/>
          </w:rPr>
          <w:t>-</w:t>
        </w:r>
        <w:r w:rsidR="00EE6C29" w:rsidRPr="005E6339">
          <w:rPr>
            <w:rStyle w:val="a3"/>
            <w:lang w:val="en-US"/>
          </w:rPr>
          <w:t>byudzheta</w:t>
        </w:r>
        <w:r w:rsidR="00EE6C29" w:rsidRPr="007B1490">
          <w:rPr>
            <w:rStyle w:val="a3"/>
          </w:rPr>
          <w:t>-</w:t>
        </w:r>
        <w:r w:rsidR="00EE6C29" w:rsidRPr="005E6339">
          <w:rPr>
            <w:rStyle w:val="a3"/>
            <w:lang w:val="en-US"/>
          </w:rPr>
          <w:t>na</w:t>
        </w:r>
        <w:r w:rsidR="00EE6C29" w:rsidRPr="007B1490">
          <w:rPr>
            <w:rStyle w:val="a3"/>
          </w:rPr>
          <w:t>-</w:t>
        </w:r>
        <w:r w:rsidR="00EE6C29" w:rsidRPr="005E6339">
          <w:rPr>
            <w:rStyle w:val="a3"/>
            <w:lang w:val="en-US"/>
          </w:rPr>
          <w:t>tri</w:t>
        </w:r>
        <w:r w:rsidR="00EE6C29" w:rsidRPr="007B1490">
          <w:rPr>
            <w:rStyle w:val="a3"/>
          </w:rPr>
          <w:t>-</w:t>
        </w:r>
        <w:r w:rsidR="00EE6C29" w:rsidRPr="005E6339">
          <w:rPr>
            <w:rStyle w:val="a3"/>
            <w:lang w:val="en-US"/>
          </w:rPr>
          <w:t>godo</w:t>
        </w:r>
        <w:r w:rsidR="00EE6C29" w:rsidRPr="007B1490">
          <w:rPr>
            <w:rStyle w:val="a3"/>
          </w:rPr>
          <w:t>/</w:t>
        </w:r>
      </w:hyperlink>
      <w:r w:rsidR="00EE6C29" w:rsidRPr="007B1490">
        <w:t xml:space="preserve"> </w:t>
      </w:r>
    </w:p>
    <w:p w14:paraId="517E26D3" w14:textId="74DE109B" w:rsidR="00B41995" w:rsidRPr="00B41995" w:rsidRDefault="00B41995" w:rsidP="00B41995">
      <w:pPr>
        <w:pStyle w:val="2"/>
      </w:pPr>
      <w:bookmarkStart w:id="149" w:name="_Toc242168693"/>
      <w:r w:rsidRPr="00B41995">
        <w:rPr>
          <w:lang w:val="en-US"/>
        </w:rPr>
        <w:t>Bankiros</w:t>
      </w:r>
      <w:r w:rsidRPr="00B41995">
        <w:t>.</w:t>
      </w:r>
      <w:r w:rsidRPr="00B41995">
        <w:rPr>
          <w:lang w:val="en-US"/>
        </w:rPr>
        <w:t>ru</w:t>
      </w:r>
      <w:r w:rsidRPr="00B41995">
        <w:t>, 05.10.2026, Дефицит 5,5 трлн рублей: как рост расходов госбюджета отразится на кошельках россиян?</w:t>
      </w:r>
      <w:bookmarkEnd w:id="149"/>
    </w:p>
    <w:p w14:paraId="6FA44016" w14:textId="77777777" w:rsidR="00B41995" w:rsidRPr="00B41995" w:rsidRDefault="00B41995" w:rsidP="00B41995">
      <w:pPr>
        <w:pStyle w:val="3"/>
      </w:pPr>
      <w:bookmarkStart w:id="150" w:name="_Toc242168694"/>
      <w:r w:rsidRPr="00B41995">
        <w:t xml:space="preserve">Правительство внесло в Госдуму проект бюджета на 2027-2029 годы. Документ предусматривает постепенный рост расходов, но при этом дефицит бюджета будет стабилизироваться. Как это отразится на гражданах и бизнесе, объяснил в беседе с </w:t>
      </w:r>
      <w:r w:rsidRPr="00B41995">
        <w:rPr>
          <w:lang w:val="en-US"/>
        </w:rPr>
        <w:t>Bankiros</w:t>
      </w:r>
      <w:r w:rsidRPr="00B41995">
        <w:t>.</w:t>
      </w:r>
      <w:r w:rsidRPr="00B41995">
        <w:rPr>
          <w:lang w:val="en-US"/>
        </w:rPr>
        <w:t>ru</w:t>
      </w:r>
      <w:r w:rsidRPr="00B41995">
        <w:t xml:space="preserve"> финансовый эксперт, руководитель лаборатории НИИПУ по вопросам онтологии когнитивного цифрового технологического суверенитета, председатель комитета по цифровому технологическому суверенитету СНГ Александр Гриф.</w:t>
      </w:r>
      <w:bookmarkEnd w:id="150"/>
    </w:p>
    <w:p w14:paraId="0B3B7379" w14:textId="77777777" w:rsidR="00B41995" w:rsidRPr="00B41995" w:rsidRDefault="00B41995" w:rsidP="00B41995">
      <w:r w:rsidRPr="00B41995">
        <w:t>Параметры проекта бюджета на 2027-2029 годы</w:t>
      </w:r>
    </w:p>
    <w:p w14:paraId="02C99698" w14:textId="77777777" w:rsidR="00B41995" w:rsidRPr="00B41995" w:rsidRDefault="00B41995" w:rsidP="00B41995">
      <w:r w:rsidRPr="00B41995">
        <w:t>30 сентября 2026 года правительство внесло проект федерального закона «О федеральном бюджете на 2027 год и на плановый период 2028 и 2029 годов». Это пока проект, а не окончательный закон, подчеркнул Гриф.</w:t>
      </w:r>
    </w:p>
    <w:p w14:paraId="0AA2EA16" w14:textId="77777777" w:rsidR="00B41995" w:rsidRPr="00B41995" w:rsidRDefault="00B41995" w:rsidP="00B41995">
      <w:r w:rsidRPr="00B41995">
        <w:t>•</w:t>
      </w:r>
      <w:r w:rsidRPr="00B41995">
        <w:tab/>
        <w:t xml:space="preserve">В 2027 году доходы ожидаются в размере 43,3 трлн рублей, расходы - 48,8 трлн. Разница - около 5,5 трлн, или 2,2% валового внутреннего продукта (ВВП) - размера экономики страны. Ранее на этот год планировали 1,2%. </w:t>
      </w:r>
    </w:p>
    <w:p w14:paraId="26FB0F8F" w14:textId="77777777" w:rsidR="00B41995" w:rsidRPr="00B41995" w:rsidRDefault="00B41995" w:rsidP="00B41995">
      <w:r w:rsidRPr="00B41995">
        <w:t>•</w:t>
      </w:r>
      <w:r w:rsidRPr="00B41995">
        <w:tab/>
        <w:t>На 2028-2029 годы ориентир - около 2% ВВП ежегодно; доходы к 2029-му должны вырасти до 48,4 трлн рублей.</w:t>
      </w:r>
    </w:p>
    <w:p w14:paraId="0890A8F3" w14:textId="77777777" w:rsidR="00B41995" w:rsidRPr="00B41995" w:rsidRDefault="00B41995" w:rsidP="00B41995">
      <w:r w:rsidRPr="00B41995">
        <w:t>Для сравнения: на 2026 год Минфин ожидает дефицит в пределах 3% ВВП.</w:t>
      </w:r>
    </w:p>
    <w:p w14:paraId="30AE2BDC" w14:textId="77777777" w:rsidR="00B41995" w:rsidRPr="00B41995" w:rsidRDefault="00B41995" w:rsidP="00B41995">
      <w:r w:rsidRPr="00B41995">
        <w:t>Эксперт уточнил главный тезис: в новом проекте дефицит выше прежних планов, однако его доля в экономике должна стабилизироваться.</w:t>
      </w:r>
    </w:p>
    <w:p w14:paraId="24D5743F" w14:textId="77777777" w:rsidR="00B41995" w:rsidRPr="00B41995" w:rsidRDefault="00B41995" w:rsidP="00B41995">
      <w:r w:rsidRPr="00B41995">
        <w:t>Почему растет дефицит бюджета</w:t>
      </w:r>
    </w:p>
    <w:p w14:paraId="2BD96480" w14:textId="77777777" w:rsidR="00B41995" w:rsidRPr="00B41995" w:rsidRDefault="00B41995" w:rsidP="00B41995">
      <w:r w:rsidRPr="00B41995">
        <w:t>Причина разрыва - масштаб обязательств: оборона, социальная поддержка, инфраструктура требуют больше средств, чем поступает в казну, объяснил спикер.</w:t>
      </w:r>
    </w:p>
    <w:p w14:paraId="4DF148E5" w14:textId="77777777" w:rsidR="00B41995" w:rsidRPr="00B41995" w:rsidRDefault="00B41995" w:rsidP="00B41995">
      <w:r w:rsidRPr="00B41995">
        <w:t>Часть расходов переносится на поздние сроки, одновременно предлагаются новые налоговые решения, отметил Гриф.</w:t>
      </w:r>
    </w:p>
    <w:p w14:paraId="3C8658D7" w14:textId="77777777" w:rsidR="00B41995" w:rsidRPr="00B41995" w:rsidRDefault="00B41995" w:rsidP="00B41995">
      <w:r w:rsidRPr="00B41995">
        <w:t>Базовую цену нефти для бюджетного правила предлагают снизить до 50 долларов за баррель. Это расчетный ориентир для ограничения расходов и накопления резервов, а не обещание рыночной цены.</w:t>
      </w:r>
    </w:p>
    <w:p w14:paraId="090AF199" w14:textId="77777777" w:rsidR="00B41995" w:rsidRPr="00B41995" w:rsidRDefault="00B41995" w:rsidP="00B41995">
      <w:r w:rsidRPr="00B41995">
        <w:lastRenderedPageBreak/>
        <w:t>Дефицит покрывают заимствованиями и накопленными средствами; проценты по долгу создают дополнительную нагрузку на бюджет.</w:t>
      </w:r>
    </w:p>
    <w:p w14:paraId="03E3249F" w14:textId="77777777" w:rsidR="00B41995" w:rsidRPr="00B41995" w:rsidRDefault="00B41995" w:rsidP="00B41995">
      <w:r w:rsidRPr="00B41995">
        <w:t>Куда направят средства из бюджета</w:t>
      </w:r>
    </w:p>
    <w:p w14:paraId="3C00976B" w14:textId="77777777" w:rsidR="00B41995" w:rsidRPr="00B41995" w:rsidRDefault="00B41995" w:rsidP="00B41995">
      <w:r w:rsidRPr="00B41995">
        <w:t>Приоритеты - оборона и безопасность, поддержка участников СВО и их семей, социальные обязательства и технологическое развитие.</w:t>
      </w:r>
    </w:p>
    <w:p w14:paraId="7DBDAB6D" w14:textId="77777777" w:rsidR="00B41995" w:rsidRPr="00B41995" w:rsidRDefault="00B41995" w:rsidP="00B41995">
      <w:r w:rsidRPr="00B41995">
        <w:t>На три года предусмотрено 10 трлн рублей на поддержку семей с детьми, около 2 трлн - на технологические нацпроекты, 4,4 трлн - на дороги. Продолжится финансирование школ, поликлиник, лекарственного обеспечения.</w:t>
      </w:r>
    </w:p>
    <w:p w14:paraId="70666058" w14:textId="77777777" w:rsidR="00B41995" w:rsidRPr="00B41995" w:rsidRDefault="00B41995" w:rsidP="00B41995">
      <w:r w:rsidRPr="00B41995">
        <w:t xml:space="preserve">Подробнее о том, куда планируется направить деньги, рассказывали тут. «Для бизнеса я вижу здесь ориентир по спросу: промышленное оборудование, электроника, инфраструктура. Однако бюджетное направление еще не означает оплаченный контракт», - обратил внимание собеседник </w:t>
      </w:r>
      <w:r w:rsidRPr="00B41995">
        <w:rPr>
          <w:lang w:val="en-US"/>
        </w:rPr>
        <w:t>Bankiros</w:t>
      </w:r>
      <w:r w:rsidRPr="00B41995">
        <w:t>.</w:t>
      </w:r>
      <w:r w:rsidRPr="00B41995">
        <w:rPr>
          <w:lang w:val="en-US"/>
        </w:rPr>
        <w:t>ru</w:t>
      </w:r>
      <w:r w:rsidRPr="00B41995">
        <w:t>.</w:t>
      </w:r>
    </w:p>
    <w:p w14:paraId="228AF174" w14:textId="77777777" w:rsidR="00B41995" w:rsidRPr="00B41995" w:rsidRDefault="00B41995" w:rsidP="00B41995">
      <w:r w:rsidRPr="00B41995">
        <w:t>Что будет с выплатами и доходами</w:t>
      </w:r>
    </w:p>
    <w:p w14:paraId="475DAEC1" w14:textId="77777777" w:rsidR="00B41995" w:rsidRPr="00B41995" w:rsidRDefault="00B41995" w:rsidP="00B41995">
      <w:r w:rsidRPr="00B41995">
        <w:t>В 2027 году страховые пенсии планируют индексировать дважды:</w:t>
      </w:r>
    </w:p>
    <w:p w14:paraId="7006041E" w14:textId="77777777" w:rsidR="00B41995" w:rsidRPr="00B41995" w:rsidRDefault="00B41995" w:rsidP="00B41995">
      <w:r w:rsidRPr="00B41995">
        <w:t>•</w:t>
      </w:r>
      <w:r w:rsidRPr="00B41995">
        <w:tab/>
        <w:t>с 1 февраля - предварительно на 6,8%;</w:t>
      </w:r>
    </w:p>
    <w:p w14:paraId="31D8E338" w14:textId="77777777" w:rsidR="00B41995" w:rsidRPr="00B41995" w:rsidRDefault="00B41995" w:rsidP="00B41995">
      <w:r w:rsidRPr="00B41995">
        <w:t>•</w:t>
      </w:r>
      <w:r w:rsidRPr="00B41995">
        <w:tab/>
        <w:t xml:space="preserve">с 1 апреля - на 3,3%. </w:t>
      </w:r>
    </w:p>
    <w:p w14:paraId="6891999B" w14:textId="77777777" w:rsidR="00B41995" w:rsidRPr="00B41995" w:rsidRDefault="00B41995" w:rsidP="00B41995">
      <w:r w:rsidRPr="00B41995">
        <w:t>Первая величина зависит от фактической инфляции 2026 года.</w:t>
      </w:r>
    </w:p>
    <w:p w14:paraId="34BECD57" w14:textId="77777777" w:rsidR="00B41995" w:rsidRPr="00B41995" w:rsidRDefault="00B41995" w:rsidP="00B41995">
      <w:r w:rsidRPr="00B41995">
        <w:t>Единое пособие предполагается увеличить с января на 6,8%; предусмотрена индексация маткапитала.</w:t>
      </w:r>
    </w:p>
    <w:p w14:paraId="16D84A04" w14:textId="77777777" w:rsidR="00B41995" w:rsidRPr="00B41995" w:rsidRDefault="00B41995" w:rsidP="00B41995">
      <w:r w:rsidRPr="00B41995">
        <w:t>Одновременно предлагается включить облагаемые доходы от вкладов, дивидендов и ряда операций с имуществом в общую прогрессивную шкалу налога на доходы физических лиц - 13-22%. Это предложение, а не уже действующая норма, напомнил эксперт.</w:t>
      </w:r>
    </w:p>
    <w:p w14:paraId="029C32E7" w14:textId="77777777" w:rsidR="00B41995" w:rsidRPr="00B41995" w:rsidRDefault="00B41995" w:rsidP="00B41995">
      <w:r w:rsidRPr="00B41995">
        <w:t>Главный показатель благополучия - покупательная способность. Условный пример: доход вырос на 7%, привычный набор покупок подорожал на 9% - покупательная способность снизилась примерно на 1,8%.</w:t>
      </w:r>
    </w:p>
    <w:p w14:paraId="3D598B47" w14:textId="77777777" w:rsidR="00B41995" w:rsidRPr="00B41995" w:rsidRDefault="00B41995" w:rsidP="00B41995">
      <w:r w:rsidRPr="00B41995">
        <w:t>«Рост бюджетных расходов сверх возможностей экономики способен осложнить снижение инфляции и ставок», - заявил Гриф.</w:t>
      </w:r>
    </w:p>
    <w:p w14:paraId="2F4107F3" w14:textId="77777777" w:rsidR="00B41995" w:rsidRPr="00B41995" w:rsidRDefault="00B41995" w:rsidP="00B41995">
      <w:r w:rsidRPr="00B41995">
        <w:t>Что делать россиянам</w:t>
      </w:r>
    </w:p>
    <w:p w14:paraId="6CDAC7FF" w14:textId="77777777" w:rsidR="00B41995" w:rsidRPr="00B41995" w:rsidRDefault="00B41995" w:rsidP="00B41995">
      <w:r w:rsidRPr="00B41995">
        <w:t>•</w:t>
      </w:r>
      <w:r w:rsidRPr="00B41995">
        <w:tab/>
        <w:t xml:space="preserve">Семье эксперт советует сначала проверить положенные выплаты и сроки их индексации через Социальный фонд. </w:t>
      </w:r>
    </w:p>
    <w:p w14:paraId="20376FDC" w14:textId="77777777" w:rsidR="00B41995" w:rsidRPr="00B41995" w:rsidRDefault="00B41995" w:rsidP="00B41995">
      <w:r w:rsidRPr="00B41995">
        <w:t>•</w:t>
      </w:r>
      <w:r w:rsidRPr="00B41995">
        <w:tab/>
        <w:t xml:space="preserve">Затем сопоставить доход после налогов с расходами на один и тот же набор товаров и услуг. </w:t>
      </w:r>
    </w:p>
    <w:p w14:paraId="09CB05E5" w14:textId="77777777" w:rsidR="00B41995" w:rsidRPr="00B41995" w:rsidRDefault="00B41995" w:rsidP="00B41995">
      <w:r w:rsidRPr="00B41995">
        <w:t>•</w:t>
      </w:r>
      <w:r w:rsidRPr="00B41995">
        <w:tab/>
        <w:t>Третьим шагом - оценить долю кредитных платежей и запас денег на обязательные расходы, прежде чем брать новые обязательства.</w:t>
      </w:r>
    </w:p>
    <w:p w14:paraId="4CADD3CB" w14:textId="77777777" w:rsidR="00B41995" w:rsidRPr="00B41995" w:rsidRDefault="00B41995" w:rsidP="00B41995">
      <w:r w:rsidRPr="00B41995">
        <w:t>Советы предпринимателям</w:t>
      </w:r>
    </w:p>
    <w:p w14:paraId="43A2F607" w14:textId="77777777" w:rsidR="00B41995" w:rsidRPr="00B41995" w:rsidRDefault="00B41995" w:rsidP="00B41995">
      <w:r w:rsidRPr="00B41995">
        <w:t xml:space="preserve">Бизнесу спикер рекомендует: </w:t>
      </w:r>
    </w:p>
    <w:p w14:paraId="5DC537DE" w14:textId="77777777" w:rsidR="00B41995" w:rsidRPr="00B41995" w:rsidRDefault="00B41995" w:rsidP="00B41995">
      <w:r w:rsidRPr="00B41995">
        <w:t>•</w:t>
      </w:r>
      <w:r w:rsidRPr="00B41995">
        <w:tab/>
        <w:t xml:space="preserve">проверить конкретную закупку и источник ее финансирования; </w:t>
      </w:r>
    </w:p>
    <w:p w14:paraId="71FD2ADE" w14:textId="77777777" w:rsidR="00B41995" w:rsidRPr="00B41995" w:rsidRDefault="00B41995" w:rsidP="00B41995">
      <w:r w:rsidRPr="00B41995">
        <w:lastRenderedPageBreak/>
        <w:t>•</w:t>
      </w:r>
      <w:r w:rsidRPr="00B41995">
        <w:tab/>
        <w:t xml:space="preserve">пересчитать прибыль после налогов и процентов; </w:t>
      </w:r>
    </w:p>
    <w:p w14:paraId="18628415" w14:textId="77777777" w:rsidR="00B41995" w:rsidRPr="00B41995" w:rsidRDefault="00B41995" w:rsidP="00B41995">
      <w:r w:rsidRPr="00B41995">
        <w:t>•</w:t>
      </w:r>
      <w:r w:rsidRPr="00B41995">
        <w:tab/>
        <w:t xml:space="preserve">испытать план задержкой оплаты и ростом издержек. </w:t>
      </w:r>
    </w:p>
    <w:p w14:paraId="1671CFA8" w14:textId="77777777" w:rsidR="00B41995" w:rsidRPr="00B41995" w:rsidRDefault="00B41995" w:rsidP="00B41995">
      <w:r w:rsidRPr="00B41995">
        <w:t>Три рабочих показателя: прибыльность заказа, срок поступления денег и денежный резерв. «Мой вывод: ориентироваться стоит не на громкий заголовок о дефиците, а на реальные доходы, налоговые правила и устойчивость собственного денежного потока», - заключил эксперт.</w:t>
      </w:r>
    </w:p>
    <w:p w14:paraId="27381216" w14:textId="77777777" w:rsidR="00B41995" w:rsidRPr="00B41995" w:rsidRDefault="00B41995" w:rsidP="00B41995">
      <w:r w:rsidRPr="00B41995">
        <w:t>Ранее начальник аналитического управления «РСХБ Управление Активами» Павел Паевский предупредил о вероятном росте инфляции осенью.</w:t>
      </w:r>
    </w:p>
    <w:p w14:paraId="2D1A965B" w14:textId="77777777" w:rsidR="00B41995" w:rsidRPr="00B41995" w:rsidRDefault="00B41995" w:rsidP="00B41995">
      <w:r w:rsidRPr="00B41995">
        <w:t>Как это отразится на кошельках россиян:</w:t>
      </w:r>
    </w:p>
    <w:p w14:paraId="7006FC05" w14:textId="77777777" w:rsidR="00B41995" w:rsidRPr="00B41995" w:rsidRDefault="00B41995" w:rsidP="00B41995">
      <w:r w:rsidRPr="00B41995">
        <w:t>•</w:t>
      </w:r>
      <w:r w:rsidRPr="00B41995">
        <w:tab/>
        <w:t>Маткапитал, пенсии, пособия и выплаты вырастут в 2027 году.</w:t>
      </w:r>
    </w:p>
    <w:p w14:paraId="56FF3949" w14:textId="77777777" w:rsidR="00B41995" w:rsidRPr="00B41995" w:rsidRDefault="00B41995" w:rsidP="00B41995">
      <w:r w:rsidRPr="00B41995">
        <w:t>•</w:t>
      </w:r>
      <w:r w:rsidRPr="00B41995">
        <w:tab/>
        <w:t>Однако одновременно могут вырасти цены на продукты.</w:t>
      </w:r>
    </w:p>
    <w:p w14:paraId="18458DE6" w14:textId="77777777" w:rsidR="00B41995" w:rsidRPr="00B41995" w:rsidRDefault="00B41995" w:rsidP="00B41995">
      <w:r w:rsidRPr="00B41995">
        <w:t>•</w:t>
      </w:r>
      <w:r w:rsidRPr="00B41995">
        <w:tab/>
        <w:t>Некоторых граждан ждет увеличение налоговой нагрузки.</w:t>
      </w:r>
    </w:p>
    <w:p w14:paraId="3F616501" w14:textId="77777777" w:rsidR="00B41995" w:rsidRPr="00B41995" w:rsidRDefault="00B41995" w:rsidP="00B41995">
      <w:r w:rsidRPr="00B41995">
        <w:t>•</w:t>
      </w:r>
      <w:r w:rsidRPr="00B41995">
        <w:tab/>
        <w:t>Для бизнеса приоритетные направления - промышленное оборудование, электроника, инфраструктура.</w:t>
      </w:r>
    </w:p>
    <w:p w14:paraId="35F341B0" w14:textId="0B4B5B0E" w:rsidR="00B41995" w:rsidRPr="00B41995" w:rsidRDefault="0086677D" w:rsidP="00B41995">
      <w:hyperlink r:id="rId55" w:history="1">
        <w:r w:rsidR="00B41995" w:rsidRPr="005E6339">
          <w:rPr>
            <w:rStyle w:val="a3"/>
            <w:lang w:val="en-US"/>
          </w:rPr>
          <w:t>https</w:t>
        </w:r>
        <w:r w:rsidR="00B41995" w:rsidRPr="00B41995">
          <w:rPr>
            <w:rStyle w:val="a3"/>
          </w:rPr>
          <w:t>://</w:t>
        </w:r>
        <w:r w:rsidR="00B41995" w:rsidRPr="005E6339">
          <w:rPr>
            <w:rStyle w:val="a3"/>
            <w:lang w:val="en-US"/>
          </w:rPr>
          <w:t>bankiros</w:t>
        </w:r>
        <w:r w:rsidR="00B41995" w:rsidRPr="00B41995">
          <w:rPr>
            <w:rStyle w:val="a3"/>
          </w:rPr>
          <w:t>.</w:t>
        </w:r>
        <w:r w:rsidR="00B41995" w:rsidRPr="005E6339">
          <w:rPr>
            <w:rStyle w:val="a3"/>
            <w:lang w:val="en-US"/>
          </w:rPr>
          <w:t>ru</w:t>
        </w:r>
        <w:r w:rsidR="00B41995" w:rsidRPr="00B41995">
          <w:rPr>
            <w:rStyle w:val="a3"/>
          </w:rPr>
          <w:t>/</w:t>
        </w:r>
        <w:r w:rsidR="00B41995" w:rsidRPr="005E6339">
          <w:rPr>
            <w:rStyle w:val="a3"/>
            <w:lang w:val="en-US"/>
          </w:rPr>
          <w:t>news</w:t>
        </w:r>
        <w:r w:rsidR="00B41995" w:rsidRPr="00B41995">
          <w:rPr>
            <w:rStyle w:val="a3"/>
          </w:rPr>
          <w:t>/</w:t>
        </w:r>
        <w:r w:rsidR="00B41995" w:rsidRPr="005E6339">
          <w:rPr>
            <w:rStyle w:val="a3"/>
            <w:lang w:val="en-US"/>
          </w:rPr>
          <w:t>deficit</w:t>
        </w:r>
        <w:r w:rsidR="00B41995" w:rsidRPr="00B41995">
          <w:rPr>
            <w:rStyle w:val="a3"/>
          </w:rPr>
          <w:t>-5-5-</w:t>
        </w:r>
        <w:r w:rsidR="00B41995" w:rsidRPr="005E6339">
          <w:rPr>
            <w:rStyle w:val="a3"/>
            <w:lang w:val="en-US"/>
          </w:rPr>
          <w:t>trln</w:t>
        </w:r>
        <w:r w:rsidR="00B41995" w:rsidRPr="00B41995">
          <w:rPr>
            <w:rStyle w:val="a3"/>
          </w:rPr>
          <w:t>-</w:t>
        </w:r>
        <w:r w:rsidR="00B41995" w:rsidRPr="005E6339">
          <w:rPr>
            <w:rStyle w:val="a3"/>
            <w:lang w:val="en-US"/>
          </w:rPr>
          <w:t>rublej</w:t>
        </w:r>
        <w:r w:rsidR="00B41995" w:rsidRPr="00B41995">
          <w:rPr>
            <w:rStyle w:val="a3"/>
          </w:rPr>
          <w:t>-</w:t>
        </w:r>
        <w:r w:rsidR="00B41995" w:rsidRPr="005E6339">
          <w:rPr>
            <w:rStyle w:val="a3"/>
            <w:lang w:val="en-US"/>
          </w:rPr>
          <w:t>kak</w:t>
        </w:r>
        <w:r w:rsidR="00B41995" w:rsidRPr="00B41995">
          <w:rPr>
            <w:rStyle w:val="a3"/>
          </w:rPr>
          <w:t>-</w:t>
        </w:r>
        <w:r w:rsidR="00B41995" w:rsidRPr="005E6339">
          <w:rPr>
            <w:rStyle w:val="a3"/>
            <w:lang w:val="en-US"/>
          </w:rPr>
          <w:t>rost</w:t>
        </w:r>
        <w:r w:rsidR="00B41995" w:rsidRPr="00B41995">
          <w:rPr>
            <w:rStyle w:val="a3"/>
          </w:rPr>
          <w:t>-</w:t>
        </w:r>
        <w:r w:rsidR="00B41995" w:rsidRPr="005E6339">
          <w:rPr>
            <w:rStyle w:val="a3"/>
            <w:lang w:val="en-US"/>
          </w:rPr>
          <w:t>raskhodov</w:t>
        </w:r>
        <w:r w:rsidR="00B41995" w:rsidRPr="00B41995">
          <w:rPr>
            <w:rStyle w:val="a3"/>
          </w:rPr>
          <w:t>-</w:t>
        </w:r>
        <w:r w:rsidR="00B41995" w:rsidRPr="005E6339">
          <w:rPr>
            <w:rStyle w:val="a3"/>
            <w:lang w:val="en-US"/>
          </w:rPr>
          <w:t>gosbyudzheta</w:t>
        </w:r>
        <w:r w:rsidR="00B41995" w:rsidRPr="00B41995">
          <w:rPr>
            <w:rStyle w:val="a3"/>
          </w:rPr>
          <w:t>-</w:t>
        </w:r>
        <w:r w:rsidR="00B41995" w:rsidRPr="005E6339">
          <w:rPr>
            <w:rStyle w:val="a3"/>
            <w:lang w:val="en-US"/>
          </w:rPr>
          <w:t>otrazitsya</w:t>
        </w:r>
        <w:r w:rsidR="00B41995" w:rsidRPr="00B41995">
          <w:rPr>
            <w:rStyle w:val="a3"/>
          </w:rPr>
          <w:t>-</w:t>
        </w:r>
        <w:r w:rsidR="00B41995" w:rsidRPr="005E6339">
          <w:rPr>
            <w:rStyle w:val="a3"/>
            <w:lang w:val="en-US"/>
          </w:rPr>
          <w:t>na</w:t>
        </w:r>
        <w:r w:rsidR="00B41995" w:rsidRPr="00B41995">
          <w:rPr>
            <w:rStyle w:val="a3"/>
          </w:rPr>
          <w:t>-</w:t>
        </w:r>
        <w:r w:rsidR="00B41995" w:rsidRPr="005E6339">
          <w:rPr>
            <w:rStyle w:val="a3"/>
            <w:lang w:val="en-US"/>
          </w:rPr>
          <w:t>koshelkah</w:t>
        </w:r>
        <w:r w:rsidR="00B41995" w:rsidRPr="00B41995">
          <w:rPr>
            <w:rStyle w:val="a3"/>
          </w:rPr>
          <w:t>-</w:t>
        </w:r>
        <w:r w:rsidR="00B41995" w:rsidRPr="005E6339">
          <w:rPr>
            <w:rStyle w:val="a3"/>
            <w:lang w:val="en-US"/>
          </w:rPr>
          <w:t>rossiyan</w:t>
        </w:r>
        <w:r w:rsidR="00B41995" w:rsidRPr="00B41995">
          <w:rPr>
            <w:rStyle w:val="a3"/>
          </w:rPr>
          <w:t>-22629</w:t>
        </w:r>
      </w:hyperlink>
      <w:r w:rsidR="00B41995" w:rsidRPr="00B41995">
        <w:t xml:space="preserve"> </w:t>
      </w:r>
    </w:p>
    <w:p w14:paraId="117EC9A0" w14:textId="77777777" w:rsidR="002B71B4" w:rsidRPr="00D32252" w:rsidRDefault="002B71B4" w:rsidP="002B71B4">
      <w:pPr>
        <w:pStyle w:val="2"/>
      </w:pPr>
      <w:bookmarkStart w:id="151" w:name="_Toc242096441"/>
      <w:bookmarkStart w:id="152" w:name="_Toc242168695"/>
      <w:r w:rsidRPr="00D32252">
        <w:t xml:space="preserve">minfin.gov.ru, 05.10.2026, </w:t>
      </w:r>
      <w:r w:rsidRPr="00D32252">
        <w:rPr>
          <w:rFonts w:eastAsia="Verdana"/>
        </w:rPr>
        <w:t>Алексей Яковлев: компании должны заблаговременно готовиться к выходу на IPO</w:t>
      </w:r>
      <w:bookmarkEnd w:id="151"/>
      <w:bookmarkEnd w:id="152"/>
    </w:p>
    <w:p w14:paraId="4809C901" w14:textId="795DBD9E" w:rsidR="002B71B4" w:rsidRPr="002B71B4" w:rsidRDefault="002B71B4" w:rsidP="00BF7EE8">
      <w:pPr>
        <w:pStyle w:val="3"/>
      </w:pPr>
      <w:bookmarkStart w:id="153" w:name="_Toc242168696"/>
      <w:r w:rsidRPr="002B71B4">
        <w:t xml:space="preserve">К 2030 году меры поддержки бизнеса будут сосредоточены на стимулировании выхода российских компаний на публичный рынок. Однако процесс подготовки компании к IPO требует времени, поэтому необходимо начинать готовиться уже сейчас. Такое мнение озвучил директор Департамента финансовой политики Минфина России Алексей Яковлев на форуме </w:t>
      </w:r>
      <w:r w:rsidR="004F4167">
        <w:t>«</w:t>
      </w:r>
      <w:r w:rsidRPr="002B71B4">
        <w:t>Рынок капитала: новые возможности для лидеров региона</w:t>
      </w:r>
      <w:r w:rsidR="004F4167">
        <w:t>»</w:t>
      </w:r>
      <w:r w:rsidRPr="002B71B4">
        <w:t>.</w:t>
      </w:r>
      <w:bookmarkEnd w:id="153"/>
    </w:p>
    <w:p w14:paraId="3A7108F3" w14:textId="6868DA55" w:rsidR="002B71B4" w:rsidRPr="002B71B4" w:rsidRDefault="004F4167" w:rsidP="002B71B4">
      <w:r>
        <w:t>«</w:t>
      </w:r>
      <w:r w:rsidR="002B71B4" w:rsidRPr="002B71B4">
        <w:t>К 2030 году фокус сместится от льготного кредитования к выходу на IPO. С учетом этих сроков компаниям нужно готовиться уже сейчас. Необязательно сразу выходить на рынок долевого финансирования - можно рассмотреть рынок долга. Сегодня потенциал фондового рынка как никогда востребован. Кроме того, можно рассмотреть и облигации</w:t>
      </w:r>
      <w:r>
        <w:t>»</w:t>
      </w:r>
      <w:r w:rsidR="002B71B4" w:rsidRPr="002B71B4">
        <w:t>, - подчеркнул директор Департамента.</w:t>
      </w:r>
    </w:p>
    <w:p w14:paraId="1D712719" w14:textId="77777777" w:rsidR="002B71B4" w:rsidRPr="002B71B4" w:rsidRDefault="002B71B4" w:rsidP="002B71B4">
      <w:r w:rsidRPr="002B71B4">
        <w:t>По его словам, нормативная рамка для этого уже сформирована. Есть две программы, которые курируют Минпромторг России и Минсельхоз России: они предусматривают перераспределение части средств, выделяемых на программы субсидирования льготного кредитования, на поддержку и стимулирование выхода бизнеса на фондовый рынок.</w:t>
      </w:r>
    </w:p>
    <w:p w14:paraId="18F5B53D" w14:textId="77777777" w:rsidR="002B71B4" w:rsidRPr="002B71B4" w:rsidRDefault="002B71B4" w:rsidP="002B71B4">
      <w:r w:rsidRPr="002B71B4">
        <w:t>Кроме того, внесены изменения в нормативный акт Правительства РФ, регулирующий общие правила предоставления субсидий. Компании, которые получают публичный статус после 2026 года, смогут получить приоритет при отборе по действующим мерам поддержки - при конкурсном определении получателей субсидии они будут получать больше баллов.</w:t>
      </w:r>
    </w:p>
    <w:p w14:paraId="25369FC2" w14:textId="77777777" w:rsidR="002B71B4" w:rsidRPr="002B71B4" w:rsidRDefault="002B71B4" w:rsidP="002B71B4">
      <w:r w:rsidRPr="002B71B4">
        <w:t>Как отметил Алексей Яковлев, сейчас ведется работа по имплементации этого механизма во все отраслевые меры поддержки.</w:t>
      </w:r>
    </w:p>
    <w:p w14:paraId="3B9B8A9A" w14:textId="77777777" w:rsidR="002B71B4" w:rsidRPr="002B71B4" w:rsidRDefault="002B71B4" w:rsidP="002B71B4">
      <w:r w:rsidRPr="002B71B4">
        <w:lastRenderedPageBreak/>
        <w:t>Также действует механизм прямой финансовой поддержки по возмещению затрат компаний, размещающих бумаги на фондовом рынке. Речь идет прежде всего о секторе МСП, в том числе малых технологических компаниях: от 50 до 80 млн рублей - при размещении бумаг на организованных торгах; до 15 млн рублей - при закрытой подписке на внебиржевом рынке; до 10 млн рублей - при размещении на инвестиционной платформе. Средства направляются на покрытие затрат, которые компания несет при проведении процедур, необходимых для выхода на рынок.</w:t>
      </w:r>
    </w:p>
    <w:p w14:paraId="59210777" w14:textId="77777777" w:rsidR="002B71B4" w:rsidRPr="002B71B4" w:rsidRDefault="002B71B4" w:rsidP="002B71B4">
      <w:r w:rsidRPr="002B71B4">
        <w:t>Совместно с Банком России разработана комплексная дорожная карта, которая доведена до регионов. В ней поименованы этапы, которые компании необходимо пройти внутри себя для подготовки к статусу публичной, с указанием сроков. Кроме того, со следующего года планируется запуск акселератора для технологических компаний, рассматривающих возможность выхода на IPO. В рамках акселератора предполагается предоставлять образовательные программы и специализированные услуги по анализу, наставничеству, экспертному сопровождению - все, что требуется для подготовки к IPO или pre-IPO.</w:t>
      </w:r>
    </w:p>
    <w:p w14:paraId="6328520B" w14:textId="605906CE" w:rsidR="002B71B4" w:rsidRPr="002B71B4" w:rsidRDefault="002B71B4" w:rsidP="002B71B4">
      <w:r w:rsidRPr="002B71B4">
        <w:t xml:space="preserve">Минфин России также включил критерии по работе с размещением акций компаний в инвестиционный рейтинг регионов. Одним из показателей станет проведение информационно-просветительской работы в самих регионах. Кроме того, эта информация будет отражаться на Инвестиционной карте РФ, а сведения о выходе на фондовый рынок войдут сервис </w:t>
      </w:r>
      <w:r w:rsidR="004F4167">
        <w:t>«</w:t>
      </w:r>
      <w:r w:rsidRPr="002B71B4">
        <w:t>Навигатор IPO</w:t>
      </w:r>
      <w:r w:rsidR="004F4167">
        <w:t>»</w:t>
      </w:r>
      <w:r w:rsidRPr="002B71B4">
        <w:t>.</w:t>
      </w:r>
    </w:p>
    <w:p w14:paraId="1CE06CD4" w14:textId="4C246F94" w:rsidR="002B71B4" w:rsidRPr="002B71B4" w:rsidRDefault="002B71B4" w:rsidP="002B71B4">
      <w:r w:rsidRPr="002B71B4">
        <w:t xml:space="preserve">Алексей Яковлев также напомнил о работе над еще одним законодательным изменением, направленным на стимулирование региональных компаний к выходу на рынок. Речь идет о возможности отчуждения долей и акций в компаниях, находящихся в собственности субъектов, на организованных торгах. </w:t>
      </w:r>
      <w:r w:rsidR="004F4167">
        <w:t>«</w:t>
      </w:r>
      <w:r w:rsidRPr="002B71B4">
        <w:t>Сегодня для этого существуют нормативные ограничения: компания в собственности субъекта не может быть продана, а часть ее - выведена на IPO в форме продажи действующей текущей доли. Мы такое ограничение устраним</w:t>
      </w:r>
      <w:r w:rsidR="004F4167">
        <w:t>»</w:t>
      </w:r>
      <w:r w:rsidRPr="002B71B4">
        <w:t>, - сообщил директор Департамента.</w:t>
      </w:r>
    </w:p>
    <w:p w14:paraId="68BBCC04" w14:textId="77777777" w:rsidR="002B71B4" w:rsidRPr="002B71B4" w:rsidRDefault="002B71B4" w:rsidP="002B71B4">
      <w:r w:rsidRPr="002B71B4">
        <w:t>В рамках форума заместитель директора Департамента финансовой политики Минфина России Павел Шахлевич рассказал об увеличении числа новых эмитентов и расширении доступных инвестиционных инструментов.</w:t>
      </w:r>
    </w:p>
    <w:p w14:paraId="078EAED7" w14:textId="77777777" w:rsidR="002B71B4" w:rsidRPr="002B71B4" w:rsidRDefault="002B71B4" w:rsidP="002B71B4">
      <w:r w:rsidRPr="002B71B4">
        <w:t xml:space="preserve">По его словам, в России формируется линейка инструментов долгосрочных сбережений, включающая в себя Индивидуальные инвестиционные счета (ИИС), </w:t>
      </w:r>
      <w:r w:rsidRPr="002B71B4">
        <w:rPr>
          <w:b/>
        </w:rPr>
        <w:t>Программу долгосрочных сбережений (ПДС</w:t>
      </w:r>
      <w:r w:rsidRPr="002B71B4">
        <w:t xml:space="preserve">) и Долевое страхование жизни (ДСЖ). Каждый продукт ориентирован на разные потребности граждан. Так, ИИС предполагает самостоятельное управление инвестициями, </w:t>
      </w:r>
      <w:r w:rsidRPr="002B71B4">
        <w:rPr>
          <w:b/>
        </w:rPr>
        <w:t>ПДС</w:t>
      </w:r>
      <w:r w:rsidRPr="002B71B4">
        <w:t xml:space="preserve"> - профессиональное управление средствами и государственное софинансирование, а ДСЖ сочетает в себе накопительные и страховые возможности.</w:t>
      </w:r>
    </w:p>
    <w:p w14:paraId="07D62B7A" w14:textId="290F0394" w:rsidR="002B71B4" w:rsidRPr="002B71B4" w:rsidRDefault="004F4167" w:rsidP="002B71B4">
      <w:r>
        <w:t>«</w:t>
      </w:r>
      <w:r w:rsidR="002B71B4" w:rsidRPr="002B71B4">
        <w:t>Развитие долгосрочных сбережений также направлено на достижение целевого показателя по капитализации российского рынка 66% ВВП к 2030 году, а доля долгосрочных сбережений граждан должна составить 40% от общего уровня. Надо отметить, что текущий показатель уже составляет 38,7%. Мы уверены в его достижении</w:t>
      </w:r>
      <w:r>
        <w:t>»</w:t>
      </w:r>
      <w:r w:rsidR="002B71B4" w:rsidRPr="002B71B4">
        <w:t>, - отметил Павел Шахлевич.</w:t>
      </w:r>
    </w:p>
    <w:p w14:paraId="3E4E91BB" w14:textId="77777777" w:rsidR="002B71B4" w:rsidRPr="002B71B4" w:rsidRDefault="002B71B4" w:rsidP="002B71B4">
      <w:r w:rsidRPr="002B71B4">
        <w:t>По его словам, также продолжается формирование условий для привлечения иностранных инвесторов на российский рынок капитала.</w:t>
      </w:r>
    </w:p>
    <w:p w14:paraId="6739856D" w14:textId="5F7763E2" w:rsidR="002B71B4" w:rsidRPr="002B71B4" w:rsidRDefault="004F4167" w:rsidP="002B71B4">
      <w:r>
        <w:lastRenderedPageBreak/>
        <w:t>«</w:t>
      </w:r>
      <w:r w:rsidR="002B71B4" w:rsidRPr="002B71B4">
        <w:t xml:space="preserve">Создано инфраструктурное решение по счетам </w:t>
      </w:r>
      <w:r>
        <w:t>«</w:t>
      </w:r>
      <w:r w:rsidR="002B71B4" w:rsidRPr="002B71B4">
        <w:t>Ин</w:t>
      </w:r>
      <w:r>
        <w:t>»</w:t>
      </w:r>
      <w:r w:rsidR="002B71B4" w:rsidRPr="002B71B4">
        <w:t>, которые создают гарантии безопасности для входа иностранных инвесторов на российский рынок капитала. Механизм работает, поэтому продолжим создавать такие решения</w:t>
      </w:r>
      <w:r>
        <w:t>»</w:t>
      </w:r>
      <w:r w:rsidR="002B71B4" w:rsidRPr="002B71B4">
        <w:t>, - подчеркнул Павел Шахлевич.</w:t>
      </w:r>
    </w:p>
    <w:p w14:paraId="24C0A647" w14:textId="22A6DA8D" w:rsidR="002B71B4" w:rsidRPr="00D32252" w:rsidRDefault="0086677D" w:rsidP="002B71B4">
      <w:hyperlink r:id="rId56" w:history="1">
        <w:r w:rsidR="002B71B4" w:rsidRPr="002B71B4">
          <w:rPr>
            <w:rStyle w:val="a3"/>
          </w:rPr>
          <w:t>https://minfin.gov.ru/ru/press-center/?id_4=40661-aleksei_yakovlev_kompanii_dolzhny_zablagovremenno_gotovitsya_k_vykhodu_na_ipo</w:t>
        </w:r>
      </w:hyperlink>
      <w:r w:rsidR="002B71B4" w:rsidRPr="00D32252">
        <w:t xml:space="preserve"> </w:t>
      </w:r>
    </w:p>
    <w:p w14:paraId="26350A2A" w14:textId="09111392" w:rsidR="00FC6E85" w:rsidRPr="00D32252" w:rsidRDefault="00FC6E85" w:rsidP="00FC6E85">
      <w:pPr>
        <w:pStyle w:val="2"/>
      </w:pPr>
      <w:bookmarkStart w:id="154" w:name="_Toc242168697"/>
      <w:r w:rsidRPr="00D32252">
        <w:t>Царьград</w:t>
      </w:r>
      <w:r w:rsidR="00CA1630" w:rsidRPr="00D32252">
        <w:t>.Pro</w:t>
      </w:r>
      <w:r w:rsidRPr="00D32252">
        <w:t>, 05.10.2026, Правительство хочет направить долгосрочные сбережения в рынок капитала</w:t>
      </w:r>
      <w:bookmarkEnd w:id="154"/>
    </w:p>
    <w:p w14:paraId="5BD3C153" w14:textId="77777777" w:rsidR="00FC6E85" w:rsidRPr="00D32252" w:rsidRDefault="00FC6E85" w:rsidP="00BF7EE8">
      <w:pPr>
        <w:pStyle w:val="3"/>
      </w:pPr>
      <w:bookmarkStart w:id="155" w:name="_Toc242168698"/>
      <w:r w:rsidRPr="00D32252">
        <w:t>Долгосрочные сбережения граждан планируется активнее использовать для финансирования предприятий, чтобы расширить доступ бизнеса к капиталу и снизить зависимость от банковских кредитов. Об этом заявил вице-премьер Александр Новак, выступая на правительственном часе в Совете Федерации.</w:t>
      </w:r>
      <w:bookmarkEnd w:id="155"/>
    </w:p>
    <w:p w14:paraId="65AC85B6" w14:textId="77777777" w:rsidR="00FC6E85" w:rsidRPr="00D32252" w:rsidRDefault="00FC6E85" w:rsidP="00FC6E85">
      <w:r w:rsidRPr="00D32252">
        <w:t>Для дальнейшего масштабирования производств и технологий необходимо расширять источники капитала. Задача — направлять долгосрочные сбережения в инвестиции и снижать зависимость предприятий от дорогого банковского кредита, — отметил Новак.</w:t>
      </w:r>
    </w:p>
    <w:p w14:paraId="26927AEC" w14:textId="77777777" w:rsidR="00FC6E85" w:rsidRPr="00D32252" w:rsidRDefault="00FC6E85" w:rsidP="00FC6E85">
      <w:r w:rsidRPr="00D32252">
        <w:t>Правительство рассчитывает развивать облигационное и акционерное финансирование, стимулировать выход компаний на биржу и расширять участие пенсионных фондов и страховых организаций в инвестиционном процессе. Для технологических компаний также действует компенсация части затрат на размещение акций.</w:t>
      </w:r>
    </w:p>
    <w:p w14:paraId="5C828779" w14:textId="77777777" w:rsidR="00FC6E85" w:rsidRPr="00D32252" w:rsidRDefault="00FC6E85" w:rsidP="00FC6E85">
      <w:r w:rsidRPr="00D32252">
        <w:t>При этом само по себе облигационное финансирование не означает более дешевого долга. Стоимость выпуска определяется рыночными ставками и кредитным качеством заемщика, а инвесторы требуют премию к доходности государственных облигаций за дополнительный риск. Компания также несет расходы на организацию размещения, раскрытие информации и сопровождение выпуска.</w:t>
      </w:r>
    </w:p>
    <w:p w14:paraId="169421B3" w14:textId="77777777" w:rsidR="00FC6E85" w:rsidRPr="00D32252" w:rsidRDefault="00FC6E85" w:rsidP="00FC6E85">
      <w:r w:rsidRPr="00D32252">
        <w:t>Отличие заключается прежде всего в источнике капитала. Банковский кредит проходит через баланс кредитной организации, которая учитывает стоимость привлеченных средств, требования к капиталу и риск заемщика. При выпуске облигаций компания получает средства непосредственно от инвесторов, что позволяет диверсифицировать финансирование и не концентрировать весь долг в банковской системе.</w:t>
      </w:r>
    </w:p>
    <w:p w14:paraId="4BDD835A" w14:textId="77777777" w:rsidR="00FC6E85" w:rsidRPr="00D32252" w:rsidRDefault="00FC6E85" w:rsidP="00FC6E85">
      <w:r w:rsidRPr="00D32252">
        <w:t>Облигационный заем при этом остается таким же обязательством компании, как банковский кредит. Дефолт не освобождает эмитента от долга: владельцы бумаг сохраняют требования к компании и могут добиваться выплат в рамках судебных процедур и банкротства. Разница заключается в структуре кредиторов, обеспечении и возможном уровне возврата средств.</w:t>
      </w:r>
    </w:p>
    <w:p w14:paraId="55AE4FCB" w14:textId="420ED0DF" w:rsidR="00FC6E85" w:rsidRPr="002B71B4" w:rsidRDefault="0086677D" w:rsidP="00FC6E85">
      <w:hyperlink r:id="rId57" w:history="1">
        <w:r w:rsidR="00FC6E85" w:rsidRPr="00D32252">
          <w:rPr>
            <w:rStyle w:val="a3"/>
          </w:rPr>
          <w:t>https://pro.tsargrad.tv/news/pravitelstvo-hochet-napravit-dolgosrochnye-sberezhenija-v-rynok-kapitala_1894020</w:t>
        </w:r>
      </w:hyperlink>
      <w:r w:rsidR="00FC6E85" w:rsidRPr="00D32252">
        <w:t xml:space="preserve"> </w:t>
      </w:r>
    </w:p>
    <w:p w14:paraId="3E91F18C" w14:textId="34DA8D7F" w:rsidR="0007569F" w:rsidRPr="00D32252" w:rsidRDefault="0007569F" w:rsidP="0007569F">
      <w:pPr>
        <w:pStyle w:val="2"/>
      </w:pPr>
      <w:bookmarkStart w:id="156" w:name="_Toc242168699"/>
      <w:r w:rsidRPr="00D32252">
        <w:lastRenderedPageBreak/>
        <w:t>Finam.ru, 0</w:t>
      </w:r>
      <w:r w:rsidR="002B71B4" w:rsidRPr="00D32252">
        <w:t>2</w:t>
      </w:r>
      <w:r w:rsidRPr="00D32252">
        <w:t xml:space="preserve">.10.2026, Как </w:t>
      </w:r>
      <w:r w:rsidR="004F4167">
        <w:t>«</w:t>
      </w:r>
      <w:r w:rsidRPr="00D32252">
        <w:t>серебряная экономика</w:t>
      </w:r>
      <w:r w:rsidR="004F4167">
        <w:t>»</w:t>
      </w:r>
      <w:r w:rsidRPr="00D32252">
        <w:t xml:space="preserve"> меняет мир</w:t>
      </w:r>
      <w:bookmarkEnd w:id="156"/>
    </w:p>
    <w:p w14:paraId="7FEC62F8" w14:textId="16D39811" w:rsidR="0007569F" w:rsidRPr="00D32252" w:rsidRDefault="0007569F" w:rsidP="00BF7EE8">
      <w:pPr>
        <w:pStyle w:val="3"/>
      </w:pPr>
      <w:bookmarkStart w:id="157" w:name="_Toc242168700"/>
      <w:r w:rsidRPr="00D32252">
        <w:t xml:space="preserve">Международный день пожилых людей традиционно отмечается 1 октября. ООН ввела праздник в 1990 году, чтобы привлечь внимание общественности к вопросам, связанным с людьми элегантного возраста. Население планеты стремительно стареет, поэтому люди старше 60 лет играют все более заметную роль в мировой экономике. И пока маркетологи </w:t>
      </w:r>
      <w:r w:rsidR="004F4167">
        <w:t>«</w:t>
      </w:r>
      <w:r w:rsidRPr="00D32252">
        <w:t>охотятся</w:t>
      </w:r>
      <w:r w:rsidR="004F4167">
        <w:t>»</w:t>
      </w:r>
      <w:r w:rsidRPr="00D32252">
        <w:t xml:space="preserve"> за молодежью, они зачастую упускают важную часть потребителей старшего возраста. Однако спрос рождает предложение, поэтому о </w:t>
      </w:r>
      <w:r w:rsidR="004F4167">
        <w:t>«</w:t>
      </w:r>
      <w:r w:rsidRPr="00D32252">
        <w:t>серебряной экономике</w:t>
      </w:r>
      <w:r w:rsidR="004F4167">
        <w:t>»</w:t>
      </w:r>
      <w:r w:rsidRPr="00D32252">
        <w:t>, которая обеспечивает потребности стареющего населения, эксперты говорят все чаще.</w:t>
      </w:r>
      <w:bookmarkEnd w:id="157"/>
    </w:p>
    <w:p w14:paraId="2A9DBF81" w14:textId="48C3587B" w:rsidR="0007569F" w:rsidRPr="00D32252" w:rsidRDefault="0007569F" w:rsidP="0007569F">
      <w:r w:rsidRPr="00D32252">
        <w:t xml:space="preserve">Finam.ru рассказывает, как </w:t>
      </w:r>
      <w:r w:rsidR="004F4167">
        <w:t>«</w:t>
      </w:r>
      <w:r w:rsidRPr="00D32252">
        <w:t>серебряная экономика</w:t>
      </w:r>
      <w:r w:rsidR="004F4167">
        <w:t>»</w:t>
      </w:r>
      <w:r w:rsidRPr="00D32252">
        <w:t xml:space="preserve"> меняет мир в 2026 году.</w:t>
      </w:r>
    </w:p>
    <w:p w14:paraId="00C871A3" w14:textId="77777777" w:rsidR="0007569F" w:rsidRPr="00D32252" w:rsidRDefault="0007569F" w:rsidP="0007569F">
      <w:r w:rsidRPr="00D32252">
        <w:t>Пожилые люди потратят $19 трлн</w:t>
      </w:r>
    </w:p>
    <w:p w14:paraId="24BC2F6A" w14:textId="77777777" w:rsidR="0007569F" w:rsidRPr="00D32252" w:rsidRDefault="0007569F" w:rsidP="0007569F">
      <w:r w:rsidRPr="00D32252">
        <w:t>Согласно исследованию Всемирного экономического форума, с 1960 года ожидаемая продолжительность жизни в мире выросла более чем на 25 лет, с 48 до 74 лет. В то же время коэффициент рождаемости снизился с 4,7 до 2,2. Это означает, что в мире становится больше пожилых и меньше молодых людей.</w:t>
      </w:r>
    </w:p>
    <w:p w14:paraId="6273CDFF" w14:textId="77777777" w:rsidR="0007569F" w:rsidRPr="00D32252" w:rsidRDefault="0007569F" w:rsidP="0007569F">
      <w:r w:rsidRPr="00D32252">
        <w:t>По данным ООН, в 1950 году численность населения Земли в возрасте 60 лет и старше составляла 196 млн человек - это 8% от мирового населения. К 2025 году она достигла 1,2 млрд человек или 15% населения. По прогнозам, к 2050 году число людей от 60 лет достигнет 2,1 млрд, то есть более чем каждый пятый человек на Земле попадет в эту демографическую группу.</w:t>
      </w:r>
    </w:p>
    <w:p w14:paraId="0FB2A8D6" w14:textId="77777777" w:rsidR="0007569F" w:rsidRPr="00D32252" w:rsidRDefault="0007569F" w:rsidP="0007569F">
      <w:r w:rsidRPr="00D32252">
        <w:t>По прогнозам World Data Lab, в 2026 году потребители потратят $70 трлн. Из них $19 трлн придется на возрастную группу от 60 лет. К 2036 году эта сумма вырастет до $34 трлн, и тогда почти треть каждого доллара, потраченного потребителями во всем мире, будет приходиться на людей в возрасте 60 лет и старше. Бренды, которые ориентируются исключительно на молодежь, рискуют проигнорировать почти треть всех мировых расходов.</w:t>
      </w:r>
    </w:p>
    <w:p w14:paraId="5403D8D5" w14:textId="5AE6867E" w:rsidR="0007569F" w:rsidRPr="00D32252" w:rsidRDefault="004F4167" w:rsidP="0007569F">
      <w:r>
        <w:t>«</w:t>
      </w:r>
      <w:r w:rsidR="0007569F" w:rsidRPr="00D32252">
        <w:t>Серебряная экономика</w:t>
      </w:r>
      <w:r>
        <w:t>»</w:t>
      </w:r>
      <w:r w:rsidR="0007569F" w:rsidRPr="00D32252">
        <w:t xml:space="preserve"> - шанс для предпринимателей</w:t>
      </w:r>
    </w:p>
    <w:p w14:paraId="32A23AF9" w14:textId="14AF2E8C" w:rsidR="0007569F" w:rsidRPr="00D32252" w:rsidRDefault="004F4167" w:rsidP="0007569F">
      <w:r>
        <w:t>«</w:t>
      </w:r>
      <w:r w:rsidR="0007569F" w:rsidRPr="00D32252">
        <w:t>Серебряная экономика</w:t>
      </w:r>
      <w:r>
        <w:t>»</w:t>
      </w:r>
      <w:r w:rsidR="0007569F" w:rsidRPr="00D32252">
        <w:t xml:space="preserve"> - это товары и услуги, предназначенные для людей от 60 лет. В 2026 году она оценивается в $4,5 трлн. При этом ежегодно эта цифра растет примерно на 7%. По оценке Worlddatalab, рост </w:t>
      </w:r>
      <w:r>
        <w:t>«</w:t>
      </w:r>
      <w:r w:rsidR="0007569F" w:rsidRPr="00D32252">
        <w:t>серебряной экономики</w:t>
      </w:r>
      <w:r>
        <w:t>»</w:t>
      </w:r>
      <w:r w:rsidR="0007569F" w:rsidRPr="00D32252">
        <w:t xml:space="preserve"> почти в два раза превышает темпы роста общих потребительских расходов. Такой быстрорастущий спрос открывает возможности для предпринимателей, которые захотят зайти на рынок товаров и услуг для старшего поколения. По данным Всемирного экономического форума, потребители старше 60 лет богаче в пересчете на душу населения, чем люди трудоспособного возраста.</w:t>
      </w:r>
    </w:p>
    <w:p w14:paraId="14BD22E6" w14:textId="305173EB" w:rsidR="0007569F" w:rsidRPr="00D32252" w:rsidRDefault="0007569F" w:rsidP="0007569F">
      <w:r w:rsidRPr="00D32252">
        <w:t xml:space="preserve">В Европе </w:t>
      </w:r>
      <w:r w:rsidR="004F4167">
        <w:t>«</w:t>
      </w:r>
      <w:r w:rsidRPr="00D32252">
        <w:t>серебряная экономика</w:t>
      </w:r>
      <w:r w:rsidR="004F4167">
        <w:t>»</w:t>
      </w:r>
      <w:r w:rsidRPr="00D32252">
        <w:t xml:space="preserve"> растет на 7,89% в год. На саму Европу приходится от 40 до 45% мирового рынка. Европейский регион считается одним из самых быстро стареющих в мире. Только в Японии, Южной Корее и Сингапуре демографическая ситуация еще больше смещена в сторону пожилых потребителей.</w:t>
      </w:r>
    </w:p>
    <w:p w14:paraId="36F08D20" w14:textId="77777777" w:rsidR="0007569F" w:rsidRPr="00D32252" w:rsidRDefault="0007569F" w:rsidP="0007569F">
      <w:r w:rsidRPr="00D32252">
        <w:t xml:space="preserve">В таких условиях эйджизм (дискриминация по возрасту) дорого обходится брендам. Согласно гарвардскому исследованию, 20% людей в возрасте от 50 лет решили не покупать продукцию компании, в рекламе которой они увидели негативные стереотипы </w:t>
      </w:r>
      <w:r w:rsidRPr="00D32252">
        <w:lastRenderedPageBreak/>
        <w:t>о возрасте. На рынке, годовой оборот которого составляет $19 трлн, это потеря значительного дохода.</w:t>
      </w:r>
    </w:p>
    <w:p w14:paraId="4562C79C" w14:textId="77777777" w:rsidR="0007569F" w:rsidRPr="00D32252" w:rsidRDefault="0007569F" w:rsidP="0007569F">
      <w:r w:rsidRPr="00D32252">
        <w:t>В Германии только 11% людей старше 55 лет считают, что их возраст соответствует возрастным группам, которые они видят в рекламе брендов. В Финляндии и Польше этот показатель снижается до 3-5%.</w:t>
      </w:r>
    </w:p>
    <w:p w14:paraId="79909458" w14:textId="0847BA9D" w:rsidR="0007569F" w:rsidRPr="00D32252" w:rsidRDefault="0007569F" w:rsidP="0007569F">
      <w:r w:rsidRPr="00D32252">
        <w:t xml:space="preserve">Компании Dove и JD Williams, которые создали рекламу с моделями старшего возраста, уже сообщили, что получили коммерческую отдачу от кампаний, которые понравились людям </w:t>
      </w:r>
      <w:r w:rsidR="004F4167">
        <w:t>«</w:t>
      </w:r>
      <w:r w:rsidRPr="00D32252">
        <w:t>серебряного</w:t>
      </w:r>
      <w:r w:rsidR="004F4167">
        <w:t>»</w:t>
      </w:r>
      <w:r w:rsidRPr="00D32252">
        <w:t xml:space="preserve"> возраста.</w:t>
      </w:r>
    </w:p>
    <w:p w14:paraId="3A97EAA8" w14:textId="292165A5" w:rsidR="0007569F" w:rsidRPr="00D32252" w:rsidRDefault="0007569F" w:rsidP="0007569F">
      <w:r w:rsidRPr="00D32252">
        <w:t xml:space="preserve">Главные тренды </w:t>
      </w:r>
      <w:r w:rsidR="004F4167">
        <w:t>«</w:t>
      </w:r>
      <w:r w:rsidRPr="00D32252">
        <w:t>серебряной экономики</w:t>
      </w:r>
      <w:r w:rsidR="004F4167">
        <w:t>»</w:t>
      </w:r>
    </w:p>
    <w:p w14:paraId="7111FE14" w14:textId="77777777" w:rsidR="0007569F" w:rsidRPr="00D32252" w:rsidRDefault="0007569F" w:rsidP="0007569F">
      <w:r w:rsidRPr="00D32252">
        <w:t>По мере старения населения хорошее здоровье и его обеспечение становится центральной темой во всех сферах, не только в здравоохранении. Долголетие и благополучие влияют на то, как потребители выбирают еду, путешествия, финансовые инструменты и повседневные технологии. При этом сектор здравоохранения и ухода уже оценивается в $1,3 трлн. Второй по значимости сектор - жилье и бытовые услуги - на него приходится $1,1 трлн.</w:t>
      </w:r>
    </w:p>
    <w:p w14:paraId="5A4D374E" w14:textId="3586F25D" w:rsidR="0007569F" w:rsidRPr="00D32252" w:rsidRDefault="0007569F" w:rsidP="0007569F">
      <w:r w:rsidRPr="00D32252">
        <w:t xml:space="preserve">Эксперты отмечают, что </w:t>
      </w:r>
      <w:r w:rsidR="004F4167">
        <w:t>«</w:t>
      </w:r>
      <w:r w:rsidRPr="00D32252">
        <w:t>серебряная экономика</w:t>
      </w:r>
      <w:r w:rsidR="004F4167">
        <w:t>»</w:t>
      </w:r>
      <w:r w:rsidRPr="00D32252">
        <w:t xml:space="preserve"> - это не рыночная ниша, которая будет развиваться со временем. Это уже сформированный рынок товаров и услуг, поэтому компании, которые уже сейчас, а не в 2030 году, заметят демографический сдвиг и перестроят свои бизнес-стратегии с его учетом, выиграют в долгосрочной перспективе.</w:t>
      </w:r>
    </w:p>
    <w:p w14:paraId="35E6AE2E" w14:textId="6F4B1F5D" w:rsidR="00111D7C" w:rsidRDefault="0086677D" w:rsidP="0007569F">
      <w:hyperlink r:id="rId58" w:history="1">
        <w:r w:rsidR="0007569F" w:rsidRPr="00D32252">
          <w:rPr>
            <w:rStyle w:val="a3"/>
          </w:rPr>
          <w:t>https://www.finam.ru/publications/item/kak-serebryanaya-ekonomika-menyaet-mir-20261002-1200/</w:t>
        </w:r>
      </w:hyperlink>
    </w:p>
    <w:p w14:paraId="096253D6" w14:textId="77777777" w:rsidR="00DB5DCF" w:rsidRPr="00DB5DCF" w:rsidRDefault="00DB5DCF" w:rsidP="00DB5DCF">
      <w:pPr>
        <w:pStyle w:val="2"/>
      </w:pPr>
      <w:bookmarkStart w:id="158" w:name="_Toc242168701"/>
      <w:r>
        <w:t>Конкурент</w:t>
      </w:r>
      <w:r w:rsidRPr="00DB5DCF">
        <w:t>, 06.10.2026, Система страхования вкладов меняется. Вот чего ждать вкладчикам</w:t>
      </w:r>
      <w:bookmarkEnd w:id="158"/>
    </w:p>
    <w:p w14:paraId="7F6B8072" w14:textId="77777777" w:rsidR="00DB5DCF" w:rsidRPr="00C3356D" w:rsidRDefault="00DB5DCF" w:rsidP="00DB5DCF">
      <w:pPr>
        <w:pStyle w:val="3"/>
      </w:pPr>
      <w:bookmarkStart w:id="159" w:name="_Toc242168702"/>
      <w:r w:rsidRPr="00DB5DCF">
        <w:t xml:space="preserve">В скором времени в России государственная система гарантирования вкладов в России начнет защищать три новых вида долгосрочных сбережений граждан. </w:t>
      </w:r>
      <w:r w:rsidRPr="00C3356D">
        <w:t>Об этом рассказал заместитель министра финансов Иван Чебесков.</w:t>
      </w:r>
      <w:bookmarkEnd w:id="159"/>
    </w:p>
    <w:p w14:paraId="5A2B87D4" w14:textId="77777777" w:rsidR="00DB5DCF" w:rsidRPr="00C3356D" w:rsidRDefault="00DB5DCF" w:rsidP="00DB5DCF">
      <w:r w:rsidRPr="00C3356D">
        <w:t>Новые нормы затронут договоры добровольного страхования жизни, а также продукты с гарантированной и расчетной доходностью. Сумма покрытия составит 10 млн руб. при риске смерти и 2,8 млн руб. по иным рискам на каждого застрахованного лица.</w:t>
      </w:r>
    </w:p>
    <w:p w14:paraId="5306B7F1" w14:textId="77777777" w:rsidR="00DB5DCF" w:rsidRPr="00C3356D" w:rsidRDefault="00DB5DCF" w:rsidP="00DB5DCF">
      <w:r w:rsidRPr="00C3356D">
        <w:t>По словам представителя ведомства, гарантирование распространится как на договоры, заключенные после 1 января 2027 г., так и на те, что были оформлены ранее, но продолжают действовать. Таким образом, граждане, уже вложившие средства в соответствующие продукты, также получат государственную защиту.</w:t>
      </w:r>
    </w:p>
    <w:p w14:paraId="43CB6FEB" w14:textId="77777777" w:rsidR="00DB5DCF" w:rsidRPr="00C3356D" w:rsidRDefault="00DB5DCF" w:rsidP="00DB5DCF">
      <w:r w:rsidRPr="00C3356D">
        <w:t>Все три инструмента — сравнительно новые для российского рынка. Долевое страхование жизни (ДСЖ) функционирует с 2025 г. и совмещает страховую защиту жизни и здоровья с возможностью инвестировать часть взноса в финансовые активы. Продукт ориентирован на широкую аудиторию.</w:t>
      </w:r>
    </w:p>
    <w:p w14:paraId="6E915C44" w14:textId="77777777" w:rsidR="00DB5DCF" w:rsidRPr="00C3356D" w:rsidRDefault="00DB5DCF" w:rsidP="00DB5DCF">
      <w:r w:rsidRPr="00C3356D">
        <w:t>Два других вида — страхование с гарантированной доходностью и страхование с расчетной доходностью — заработали с 1 июня 2026 г. Первый доступен всем гражданам, второй — только квалифицированным инвесторам. По сути, это разновидности накопительного и инвестиционного страхования жизни.</w:t>
      </w:r>
    </w:p>
    <w:p w14:paraId="598D8AFF" w14:textId="77777777" w:rsidR="00DB5DCF" w:rsidRPr="00C3356D" w:rsidRDefault="00DB5DCF" w:rsidP="00DB5DCF">
      <w:r w:rsidRPr="00C3356D">
        <w:lastRenderedPageBreak/>
        <w:t>Система страхования вкладов — государственный механизм защиты средств граждан на банковских счетах. Базовая гарантия покрывает сбережения до 1,4 млн руб. на одного вкладчика в одном банке. Для отдельных категорий предусмотрены повышенные лимиты: 2,8 млн руб. — для безотзывных вкладов сроком не менее трех лет, 10 млн руб. — для счетов эскроу.</w:t>
      </w:r>
    </w:p>
    <w:p w14:paraId="261A40DD" w14:textId="77777777" w:rsidR="00DB5DCF" w:rsidRPr="00C3356D" w:rsidRDefault="00DB5DCF" w:rsidP="00DB5DCF">
      <w:r w:rsidRPr="00C3356D">
        <w:t>Кроме банковских депозитов, государственная гарантия уже распространяется на программу долгосрочных сбережений — с лимитом 2,8 млн руб. — и на средства граждан на индивидуальных инвестиционных счетах.</w:t>
      </w:r>
    </w:p>
    <w:p w14:paraId="58372B29" w14:textId="77777777" w:rsidR="00DB5DCF" w:rsidRPr="00C3356D" w:rsidRDefault="00DB5DCF" w:rsidP="00DB5DCF">
      <w:r w:rsidRPr="00C3356D">
        <w:t>Как уточнил замминистра, механизм защиты ИИС отличается: гарантируется 1,4 млн руб., но не через Агентство по страхованию вкладов, а через отдельный фонд, формируемый за счет отчислений профессиональных участников рынка ценных бумаг, пишет РИА Новости.</w:t>
      </w:r>
    </w:p>
    <w:p w14:paraId="561C1BB1" w14:textId="0ADE4C29" w:rsidR="00DB5DCF" w:rsidRPr="00A75267" w:rsidRDefault="0086677D" w:rsidP="0007569F">
      <w:hyperlink r:id="rId59" w:history="1">
        <w:r w:rsidR="00DB5DCF" w:rsidRPr="005E6339">
          <w:rPr>
            <w:rStyle w:val="a3"/>
            <w:lang w:val="en-US"/>
          </w:rPr>
          <w:t>https</w:t>
        </w:r>
        <w:r w:rsidR="00DB5DCF" w:rsidRPr="00A75267">
          <w:rPr>
            <w:rStyle w:val="a3"/>
          </w:rPr>
          <w:t>://</w:t>
        </w:r>
        <w:r w:rsidR="00DB5DCF" w:rsidRPr="005E6339">
          <w:rPr>
            <w:rStyle w:val="a3"/>
            <w:lang w:val="en-US"/>
          </w:rPr>
          <w:t>konkurent</w:t>
        </w:r>
        <w:r w:rsidR="00DB5DCF" w:rsidRPr="00A75267">
          <w:rPr>
            <w:rStyle w:val="a3"/>
          </w:rPr>
          <w:t>.</w:t>
        </w:r>
        <w:r w:rsidR="00DB5DCF" w:rsidRPr="005E6339">
          <w:rPr>
            <w:rStyle w:val="a3"/>
            <w:lang w:val="en-US"/>
          </w:rPr>
          <w:t>ru</w:t>
        </w:r>
        <w:r w:rsidR="00DB5DCF" w:rsidRPr="00A75267">
          <w:rPr>
            <w:rStyle w:val="a3"/>
          </w:rPr>
          <w:t>/</w:t>
        </w:r>
        <w:r w:rsidR="00DB5DCF" w:rsidRPr="005E6339">
          <w:rPr>
            <w:rStyle w:val="a3"/>
            <w:lang w:val="en-US"/>
          </w:rPr>
          <w:t>article</w:t>
        </w:r>
        <w:r w:rsidR="00DB5DCF" w:rsidRPr="00A75267">
          <w:rPr>
            <w:rStyle w:val="a3"/>
          </w:rPr>
          <w:t>/92204</w:t>
        </w:r>
      </w:hyperlink>
      <w:r w:rsidR="00DB5DCF" w:rsidRPr="00A75267">
        <w:t xml:space="preserve"> </w:t>
      </w:r>
    </w:p>
    <w:p w14:paraId="07D21880" w14:textId="77777777" w:rsidR="009C3BF5" w:rsidRPr="00D32252" w:rsidRDefault="009C3BF5" w:rsidP="009C3BF5">
      <w:pPr>
        <w:pStyle w:val="2"/>
      </w:pPr>
      <w:bookmarkStart w:id="160" w:name="_Toc242168703"/>
      <w:r w:rsidRPr="00D32252">
        <w:t>Газета.ру, 05.10.2026, Россиянам дали совет, как лучше помогать взрослым детям с ипотекой</w:t>
      </w:r>
      <w:bookmarkEnd w:id="160"/>
    </w:p>
    <w:p w14:paraId="22028E70" w14:textId="0D883E74" w:rsidR="009C3BF5" w:rsidRPr="00D32252" w:rsidRDefault="009C3BF5" w:rsidP="00BF7EE8">
      <w:pPr>
        <w:pStyle w:val="3"/>
      </w:pPr>
      <w:bookmarkStart w:id="161" w:name="_Toc242168704"/>
      <w:r w:rsidRPr="00D32252">
        <w:t xml:space="preserve">Родителям стоит помогать детям с первоначальным взносом по ипотеке только за счет свободных денег, которые не потребуются им самим после выхода на пенсию. Передача значительной части пенсионных накоплений может поставить под угрозу финансовую устойчивость семьи. Об этом </w:t>
      </w:r>
      <w:r w:rsidR="004F4167">
        <w:t>«</w:t>
      </w:r>
      <w:r w:rsidRPr="00D32252">
        <w:t>Газете.Ru</w:t>
      </w:r>
      <w:r w:rsidR="004F4167">
        <w:t>»</w:t>
      </w:r>
      <w:r w:rsidRPr="00D32252">
        <w:t xml:space="preserve"> заявил инвестиционный стратег </w:t>
      </w:r>
      <w:r w:rsidR="004F4167">
        <w:t>«</w:t>
      </w:r>
      <w:r w:rsidRPr="00D32252">
        <w:t>Гарда Капитал</w:t>
      </w:r>
      <w:r w:rsidR="004F4167">
        <w:t>»</w:t>
      </w:r>
      <w:r w:rsidRPr="00D32252">
        <w:t xml:space="preserve"> Александр Бахтин.</w:t>
      </w:r>
      <w:bookmarkEnd w:id="161"/>
    </w:p>
    <w:p w14:paraId="571F3168" w14:textId="75C389EC" w:rsidR="009C3BF5" w:rsidRPr="00D32252" w:rsidRDefault="004F4167" w:rsidP="009C3BF5">
      <w:r>
        <w:t>«</w:t>
      </w:r>
      <w:r w:rsidR="009C3BF5" w:rsidRPr="00D32252">
        <w:t>Такая помощь оправданна, если у родителей сформированы пенсионные накопления и финансовая подушка, а передаваемая сумма является дополнительным резервом. Значение имеет и срок до выхода на пенсию: чем он больше, тем выше возможность восстановить капитал. Помощь становится угрозой, если до пенсии остается пять-десять лет, а первоначальный взнос составляет заметную часть накоплений. Особенно опасно ради него продавать единственное жилье, расходовать капитал, который должен приносить доход на пенсии, или полностью лишаться финансовой подушки</w:t>
      </w:r>
      <w:r>
        <w:t>»</w:t>
      </w:r>
      <w:r w:rsidR="009C3BF5" w:rsidRPr="00D32252">
        <w:t>, — предупредил Бахтин.</w:t>
      </w:r>
    </w:p>
    <w:p w14:paraId="62B75100" w14:textId="77777777" w:rsidR="009C3BF5" w:rsidRPr="00D32252" w:rsidRDefault="009C3BF5" w:rsidP="009C3BF5">
      <w:r w:rsidRPr="00D32252">
        <w:t>Назвать универсальную безопасную долю капитала невозможно — она зависит от доходов, имущества и других ресурсов семьи, подчеркнул эксперт. По его словам, снять деньги со вклада или продать актив допустимо, если они не являются единственными. Кредит может быть оправдан при льготной ставке и наличии понятного источника его погашения, считает инвестстратег. При этом залог родительского жилья создает риск его потери, если дети перестанут обслуживать долг, предупредил Бахтин.</w:t>
      </w:r>
    </w:p>
    <w:p w14:paraId="2DAB4E42" w14:textId="77777777" w:rsidR="009C3BF5" w:rsidRPr="00D32252" w:rsidRDefault="009C3BF5" w:rsidP="009C3BF5">
      <w:r w:rsidRPr="00D32252">
        <w:t>Перед передачей денег эксперт посоветовал оценить официальный доход будущего заемщика, его кредитную историю и размер ипотечного платежа. Желательно, чтобы на него приходилось не более 30–35% дохода, подчеркнул Бахтин.</w:t>
      </w:r>
    </w:p>
    <w:p w14:paraId="1FE60AFA" w14:textId="77777777" w:rsidR="009C3BF5" w:rsidRPr="00D32252" w:rsidRDefault="009C3BF5" w:rsidP="009C3BF5">
      <w:r w:rsidRPr="00D32252">
        <w:t xml:space="preserve">Деньги можно передать по договору дарения или займа либо оформить на родителей долю в квартире, сказал эксперт. Дарение конкретному ребенку помогает подтвердить личный характер средств при разводе, добавил инвестстратег. Заем должен </w:t>
      </w:r>
      <w:r w:rsidRPr="00D32252">
        <w:lastRenderedPageBreak/>
        <w:t>предусматривать реальный график возврата, а покупка доли лучше всего защищает вложения родителей, хотя и усложняет структуру собственности, заключил Бахтин.</w:t>
      </w:r>
    </w:p>
    <w:p w14:paraId="573FD9DB" w14:textId="77777777" w:rsidR="009C3BF5" w:rsidRPr="00D32252" w:rsidRDefault="009C3BF5" w:rsidP="009C3BF5">
      <w:r w:rsidRPr="00D32252">
        <w:t>Ранее был назван размер безопасной финансовой помощи родственникам.</w:t>
      </w:r>
    </w:p>
    <w:p w14:paraId="094129CC" w14:textId="44214FEF" w:rsidR="0007569F" w:rsidRDefault="0086677D" w:rsidP="009C3BF5">
      <w:hyperlink r:id="rId60" w:history="1">
        <w:r w:rsidR="009C3BF5" w:rsidRPr="00D32252">
          <w:rPr>
            <w:rStyle w:val="a3"/>
          </w:rPr>
          <w:t>https://www.gazeta.ru/business/news/2026/10/02/29440435.shtml</w:t>
        </w:r>
      </w:hyperlink>
    </w:p>
    <w:p w14:paraId="6B4CACAE" w14:textId="609B5FDA" w:rsidR="00F10C4E" w:rsidRDefault="00F10C4E" w:rsidP="00F10C4E">
      <w:pPr>
        <w:pStyle w:val="2"/>
      </w:pPr>
      <w:bookmarkStart w:id="162" w:name="_Toc242168705"/>
      <w:r>
        <w:t>МК, 05.10.2026</w:t>
      </w:r>
      <w:r w:rsidRPr="00117AA0">
        <w:t xml:space="preserve">, </w:t>
      </w:r>
      <w:r>
        <w:t>Взрослые дети помогают родителям решать финансовые вопросы</w:t>
      </w:r>
      <w:bookmarkEnd w:id="162"/>
    </w:p>
    <w:p w14:paraId="6E1FA300" w14:textId="77777777" w:rsidR="00F10C4E" w:rsidRDefault="00F10C4E" w:rsidP="00F10C4E">
      <w:pPr>
        <w:pStyle w:val="3"/>
      </w:pPr>
      <w:bookmarkStart w:id="163" w:name="_Toc242168706"/>
      <w:r>
        <w:t>Большинство взрослых детей участвуют в финансовых вопросах своих родителей и других старших родственников. Такие данные приводит исследование ДОМ.PФ Банка.</w:t>
      </w:r>
      <w:bookmarkEnd w:id="163"/>
    </w:p>
    <w:p w14:paraId="4EBD2F8F" w14:textId="77777777" w:rsidR="00F10C4E" w:rsidRDefault="00F10C4E" w:rsidP="00F10C4E">
      <w:r>
        <w:t>Согласно результатам опроса, 70% респондентов помогают старшему поколению в финансовой жизни. Чаще всего речь идет о сохранении и приумножении сбережений. 56% опрошенных советуют, в каком банке открыть вклад или накопительный счет, а 31% помогают оформить эти продукты.</w:t>
      </w:r>
    </w:p>
    <w:p w14:paraId="4AD664D4" w14:textId="77777777" w:rsidR="00F10C4E" w:rsidRDefault="00F10C4E" w:rsidP="00F10C4E">
      <w:r>
        <w:t>19% обучают родителей пользоваться банковским приложением. Они помогают разобраться с настройками безопасности и открыть банковские продукты.</w:t>
      </w:r>
    </w:p>
    <w:p w14:paraId="1DE6F7BA" w14:textId="77777777" w:rsidR="00F10C4E" w:rsidRDefault="00F10C4E" w:rsidP="00F10C4E">
      <w:r>
        <w:t>При этом финансовые знания передаются не только от младших к старшим. 60% молодых респондентов учитывают мнение старшего поколения. В первую очередь, это касается вопросов, связанных с покупкой, продажей или арендой недвижимости.</w:t>
      </w:r>
    </w:p>
    <w:p w14:paraId="40BA64D3" w14:textId="77777777" w:rsidR="00F10C4E" w:rsidRDefault="00F10C4E" w:rsidP="00F10C4E">
      <w:r>
        <w:t>«В детстве родители учат нас обращаться с деньгами, а со временем и мы можем поделиться с ними полезными знаниями. Показать нужный раздел приложения, помочь сравнить условия вкладов - это тоже способ позаботиться о родных», - отметил заместитель председателя правления ДОМ.PФ Банка Алексей Косяков.</w:t>
      </w:r>
    </w:p>
    <w:p w14:paraId="49BACCB7" w14:textId="77777777" w:rsidR="00F10C4E" w:rsidRDefault="00F10C4E" w:rsidP="00F10C4E">
      <w:r>
        <w:t>В некоторых семьях родственники пользуются услугами одного банка. Среди опрошенных пенсионного возраста 74% обслуживаются в том же банке, что и их родственники. При этом 35% выбрали его по рекомендации близких, а еще 12% приняли решение вместе с ними.</w:t>
      </w:r>
    </w:p>
    <w:p w14:paraId="374ABD24" w14:textId="01C24E4A" w:rsidR="00F10C4E" w:rsidRPr="00D32252" w:rsidRDefault="0086677D" w:rsidP="00F10C4E">
      <w:hyperlink r:id="rId61" w:history="1">
        <w:r w:rsidR="00F10C4E" w:rsidRPr="005E6339">
          <w:rPr>
            <w:rStyle w:val="a3"/>
          </w:rPr>
          <w:t>https://www.mk.ru/economics/2026/10/05/vzroslye-deti-pomogayut-roditelyam-reshat-finansovye-voprosy.html</w:t>
        </w:r>
      </w:hyperlink>
      <w:r w:rsidR="00F10C4E">
        <w:t xml:space="preserve"> </w:t>
      </w:r>
    </w:p>
    <w:p w14:paraId="2A393919" w14:textId="77777777" w:rsidR="004417C1" w:rsidRPr="00D32252" w:rsidRDefault="004417C1" w:rsidP="004417C1">
      <w:pPr>
        <w:pStyle w:val="2"/>
      </w:pPr>
      <w:bookmarkStart w:id="164" w:name="_Toc242168707"/>
      <w:r w:rsidRPr="00D32252">
        <w:t>Сберсова, 05.10.2026, Налоговая подготовка к концу года: что важно знать инвестору</w:t>
      </w:r>
      <w:bookmarkEnd w:id="164"/>
    </w:p>
    <w:p w14:paraId="7050502B" w14:textId="77777777" w:rsidR="004417C1" w:rsidRPr="00D32252" w:rsidRDefault="004417C1" w:rsidP="00BF7EE8">
      <w:pPr>
        <w:pStyle w:val="3"/>
      </w:pPr>
      <w:bookmarkStart w:id="165" w:name="_Toc242168708"/>
      <w:r w:rsidRPr="00D32252">
        <w:t>Конец года — важный период для участников фондового рынка: в это время происходят новогоднее ралли, публикация отчётностей и налоговое планирование. Правильная подготовка в оставшиеся недели 2026 года может существенно повлиять на итоговые финансовые показатели портфеля. Рассмотрим ключевые аспекты налогового учёта — механизм сальдирования убытков, особенности ИИС третьего типа и нюансы налогообложения дивидендов.</w:t>
      </w:r>
      <w:bookmarkEnd w:id="165"/>
    </w:p>
    <w:p w14:paraId="54206487" w14:textId="77777777" w:rsidR="004417C1" w:rsidRPr="00D32252" w:rsidRDefault="004417C1" w:rsidP="004417C1">
      <w:r w:rsidRPr="00D32252">
        <w:t>Почему налоговое планирование для резидентов РФ актуально именно сейчас</w:t>
      </w:r>
    </w:p>
    <w:p w14:paraId="79BD5FE3" w14:textId="77777777" w:rsidR="004417C1" w:rsidRPr="00D32252" w:rsidRDefault="004417C1" w:rsidP="004417C1">
      <w:r w:rsidRPr="00D32252">
        <w:lastRenderedPageBreak/>
        <w:t>Российское налоговое законодательство предусматривает инструменты, позволяющие учитывать особенности инвестиционной деятельности при расчёте налоговой базы. Однако большинство из них применимы только в рамках одного налогового периода. Уточнённые декларации позволяют внести корректировки, но планирование в течение года обычно более эффективно.</w:t>
      </w:r>
    </w:p>
    <w:p w14:paraId="7114874A" w14:textId="77777777" w:rsidR="004417C1" w:rsidRPr="00D32252" w:rsidRDefault="004417C1" w:rsidP="004417C1">
      <w:r w:rsidRPr="00D32252">
        <w:t>При ставках НДФЛ 13-22% для основной налоговой базы и 13-15% для инвестиционных доходов грамотное налоговое планирование может заметно влиять на итоговые показатели. На длительном инвестиционном горизонте это превращается в ощутимую разницу благодаря эффекту сложного процента.</w:t>
      </w:r>
    </w:p>
    <w:p w14:paraId="3B971D97" w14:textId="77777777" w:rsidR="004417C1" w:rsidRPr="00D32252" w:rsidRDefault="004417C1" w:rsidP="004417C1">
      <w:r w:rsidRPr="00D32252">
        <w:t>Особую актуальность налоговое планирование приобретает в волатильном 2025 году. У многих инвесторов сформировались как прибыльные, так и убыточные позиции, что создаёт возможности для применения механизма сальдирования. Параллельно действует обновлённая система индивидуального инвестиционного счёта (ИИС) третьего типа с расширенными льготами при соблюдении определённых условий.</w:t>
      </w:r>
    </w:p>
    <w:p w14:paraId="2F56FF80" w14:textId="77777777" w:rsidR="004417C1" w:rsidRPr="00D32252" w:rsidRDefault="004417C1" w:rsidP="004417C1">
      <w:r w:rsidRPr="00D32252">
        <w:t>Механизм сальдирования: как учитываются убытки при расчёте налоговой базы</w:t>
      </w:r>
    </w:p>
    <w:p w14:paraId="37949C94" w14:textId="77777777" w:rsidR="004417C1" w:rsidRPr="00D32252" w:rsidRDefault="004417C1" w:rsidP="004417C1">
      <w:r w:rsidRPr="00D32252">
        <w:t>Сальдирование — это зачёт убытков от одних операций с ценными бумагами против прибыли от других в рамках одного налогового периода. Этот механизм позволяет уменьшить налогооблагаемую базу и, соответственно, сумму НДФЛ.</w:t>
      </w:r>
    </w:p>
    <w:p w14:paraId="5B47B3C1" w14:textId="77777777" w:rsidR="004417C1" w:rsidRPr="00D32252" w:rsidRDefault="004417C1" w:rsidP="004417C1">
      <w:r w:rsidRPr="00D32252">
        <w:t>1. Как работает сальдирование</w:t>
      </w:r>
    </w:p>
    <w:p w14:paraId="68C7D2B8" w14:textId="77777777" w:rsidR="004417C1" w:rsidRPr="00D32252" w:rsidRDefault="004417C1" w:rsidP="004417C1">
      <w:r w:rsidRPr="00D32252">
        <w:t>Рассмотрим пример инвестора, который в течение 2026 года провёл следующие операции:</w:t>
      </w:r>
    </w:p>
    <w:p w14:paraId="54EBD45A" w14:textId="77777777" w:rsidR="004417C1" w:rsidRPr="00D32252" w:rsidRDefault="004417C1" w:rsidP="004417C1">
      <w:r w:rsidRPr="00D32252">
        <w:t>продал акции компании А с прибылью 500 тысяч рублей;</w:t>
      </w:r>
    </w:p>
    <w:p w14:paraId="763E7608" w14:textId="77777777" w:rsidR="004417C1" w:rsidRPr="00D32252" w:rsidRDefault="004417C1" w:rsidP="004417C1">
      <w:r w:rsidRPr="00D32252">
        <w:t>закрыл позицию по акциям компании Б с убытком 200 тысяч;</w:t>
      </w:r>
    </w:p>
    <w:p w14:paraId="5542FBFA" w14:textId="77777777" w:rsidR="004417C1" w:rsidRPr="00D32252" w:rsidRDefault="004417C1" w:rsidP="004417C1">
      <w:r w:rsidRPr="00D32252">
        <w:t>получил прибыль от продажи облигаций в 100 тысяч.</w:t>
      </w:r>
    </w:p>
    <w:p w14:paraId="05C99564" w14:textId="77777777" w:rsidR="004417C1" w:rsidRPr="00D32252" w:rsidRDefault="004417C1" w:rsidP="004417C1">
      <w:r w:rsidRPr="00D32252">
        <w:t>Без сальдирования налоговая база составила бы 600 тысяч (500 + 100 тысяч), а НДФЛ — 78 тысяч при ставке 13%.</w:t>
      </w:r>
    </w:p>
    <w:p w14:paraId="2174E290" w14:textId="77777777" w:rsidR="004417C1" w:rsidRPr="00D32252" w:rsidRDefault="004417C1" w:rsidP="004417C1">
      <w:r w:rsidRPr="00D32252">
        <w:t>С учётом сальдирования убытка в 200 тысяч налоговая база уменьшается до 400 тысяч, а НДФЛ составит 52 тысячи. Разница — 26 тысяч.</w:t>
      </w:r>
    </w:p>
    <w:p w14:paraId="1C2481DC" w14:textId="77777777" w:rsidR="004417C1" w:rsidRPr="00D32252" w:rsidRDefault="004417C1" w:rsidP="004417C1">
      <w:r w:rsidRPr="00D32252">
        <w:t>2. Что нужно знать о сальдировании</w:t>
      </w:r>
    </w:p>
    <w:p w14:paraId="3F969CB4" w14:textId="77777777" w:rsidR="004417C1" w:rsidRPr="00D32252" w:rsidRDefault="004417C1" w:rsidP="004417C1">
      <w:r w:rsidRPr="00D32252">
        <w:t>Действительно, по итогам года либо в ходе расчёта финансового результата в пределах календарного года зафиксированные убытки могут уменьшать зафиксированную прибыль — но только в рамках совместимых налоговых баз.</w:t>
      </w:r>
    </w:p>
    <w:p w14:paraId="10067FAF" w14:textId="77777777" w:rsidR="004417C1" w:rsidRPr="00D32252" w:rsidRDefault="004417C1" w:rsidP="004417C1">
      <w:r w:rsidRPr="00D32252">
        <w:t>При этом нужно учитывать следующие условия:</w:t>
      </w:r>
    </w:p>
    <w:p w14:paraId="645D0B54" w14:textId="77777777" w:rsidR="004417C1" w:rsidRPr="00D32252" w:rsidRDefault="004417C1" w:rsidP="004417C1">
      <w:r w:rsidRPr="00D32252">
        <w:t>Убыток и прибыль признаются лишь при фактической фиксации: бумаги должны быть проданы либо погашены. Простое снижение рыночной стоимости без совершения сделки убытком не считается.</w:t>
      </w:r>
    </w:p>
    <w:p w14:paraId="60887C8A" w14:textId="77777777" w:rsidR="004417C1" w:rsidRPr="00D32252" w:rsidRDefault="004417C1" w:rsidP="004417C1">
      <w:r w:rsidRPr="00D32252">
        <w:t>Сальдирование результатов по ценным бумагам, обращающимся на организованном рынке, ведётся отдельно от операций с не обращающимися на организованном рынке.</w:t>
      </w:r>
    </w:p>
    <w:p w14:paraId="6F1EB0F7" w14:textId="77777777" w:rsidR="004417C1" w:rsidRPr="00D32252" w:rsidRDefault="004417C1" w:rsidP="004417C1">
      <w:r w:rsidRPr="00D32252">
        <w:t xml:space="preserve">В порядке, установленном Налоговым кодексом РФ, убытки по обращающимся ценным бумагам могут уменьшать финансовый результат по биржевым производным </w:t>
      </w:r>
      <w:r w:rsidRPr="00D32252">
        <w:lastRenderedPageBreak/>
        <w:t>финансовым инструментам (ПФИ), если их базисным активом выступают ценные бумаги, фондовые индексы либо соответствующие производные инструменты.</w:t>
      </w:r>
    </w:p>
    <w:p w14:paraId="0777F715" w14:textId="77777777" w:rsidR="004417C1" w:rsidRPr="00D32252" w:rsidRDefault="004417C1" w:rsidP="004417C1">
      <w:r w:rsidRPr="00D32252">
        <w:t>Убытки по ценным бумагам, не обращающимся на организованном рынке, на последующие налоговые периоды не переносятся.</w:t>
      </w:r>
    </w:p>
    <w:p w14:paraId="204EA424" w14:textId="77777777" w:rsidR="004417C1" w:rsidRPr="00D32252" w:rsidRDefault="004417C1" w:rsidP="004417C1">
      <w:r w:rsidRPr="00D32252">
        <w:t>Если все сделки совершены через одного российского брокера, он самостоятельно проведёт сальдирование. При работе с несколькими брокерами налогоплательщику потребуется самому представить по итогам года налоговую декларацию и приложить подтверждающие документы — сведения о прибыли и убытках, сформированных у разных брокеров.</w:t>
      </w:r>
    </w:p>
    <w:p w14:paraId="03FBC5CF" w14:textId="77777777" w:rsidR="004417C1" w:rsidRPr="00D32252" w:rsidRDefault="004417C1" w:rsidP="004417C1">
      <w:r w:rsidRPr="00D32252">
        <w:t>Порядок действий по фиксации убытков до конца года</w:t>
      </w:r>
    </w:p>
    <w:p w14:paraId="6CE049AC" w14:textId="77777777" w:rsidR="004417C1" w:rsidRPr="00D32252" w:rsidRDefault="004417C1" w:rsidP="004417C1">
      <w:r w:rsidRPr="00D32252">
        <w:t>Первый шаг — анализ портфеля для выявления убыточных позиций. Особое внимание стоит уделить бумагам с низкой вероятностью восстановления в обозримом будущем.</w:t>
      </w:r>
    </w:p>
    <w:p w14:paraId="73774384" w14:textId="77777777" w:rsidR="004417C1" w:rsidRPr="00D32252" w:rsidRDefault="004417C1" w:rsidP="004417C1">
      <w:r w:rsidRPr="00D32252">
        <w:t>Второй шаг — оценка налоговых последствий. При наличии существенной прибыли по другим позициям в 2026 году можно рассмотреть фиксацию убытков или их части для уменьшения налоговой базы текущего года.</w:t>
      </w:r>
    </w:p>
    <w:p w14:paraId="41661EDB" w14:textId="77777777" w:rsidR="004417C1" w:rsidRPr="00D32252" w:rsidRDefault="004417C1" w:rsidP="004417C1">
      <w:r w:rsidRPr="00D32252">
        <w:t>Третий шаг — техническое исполнение. Продать убыточные позиции необходимо до последнего торгового дня года с учётом режима расчётов. Для режима Т+1 (акции российских эмитентов) последний день для сделки — предпоследний рабочий день года.</w:t>
      </w:r>
    </w:p>
    <w:p w14:paraId="05BA93CD" w14:textId="77777777" w:rsidR="004417C1" w:rsidRPr="00D32252" w:rsidRDefault="004417C1" w:rsidP="004417C1">
      <w:r w:rsidRPr="00D32252">
        <w:t>Четвёртый шаг — документирование. После завершения года необходимо получить итоговый брокерский и налоговый отчёт и при необходимости подготовить 3-НДФЛ.</w:t>
      </w:r>
    </w:p>
    <w:p w14:paraId="61C4C396" w14:textId="77777777" w:rsidR="004417C1" w:rsidRPr="00D32252" w:rsidRDefault="004417C1" w:rsidP="004417C1">
      <w:r w:rsidRPr="00D32252">
        <w:t>Важно: убытки, полученные по операциям на ИИС на будущие периоды, не переносятся.</w:t>
      </w:r>
    </w:p>
    <w:p w14:paraId="54904076" w14:textId="77777777" w:rsidR="004417C1" w:rsidRPr="00D32252" w:rsidRDefault="004417C1" w:rsidP="004417C1">
      <w:r w:rsidRPr="00D32252">
        <w:t>Налоговая служба может запросить подтверждение всех операций, поэтому важно сохранять документы:</w:t>
      </w:r>
    </w:p>
    <w:p w14:paraId="3D05C915" w14:textId="77777777" w:rsidR="004417C1" w:rsidRPr="00D32252" w:rsidRDefault="004417C1" w:rsidP="004417C1">
      <w:r w:rsidRPr="00D32252">
        <w:t>брокерские отчёты с детализацией всех сделок;</w:t>
      </w:r>
    </w:p>
    <w:p w14:paraId="21FFF8C8" w14:textId="77777777" w:rsidR="004417C1" w:rsidRPr="00D32252" w:rsidRDefault="004417C1" w:rsidP="004417C1">
      <w:r w:rsidRPr="00D32252">
        <w:t>выписки по счёту депо;</w:t>
      </w:r>
    </w:p>
    <w:p w14:paraId="73F7D570" w14:textId="77777777" w:rsidR="004417C1" w:rsidRPr="00D32252" w:rsidRDefault="004417C1" w:rsidP="004417C1">
      <w:r w:rsidRPr="00D32252">
        <w:t>договоры с брокером и депозитарием;</w:t>
      </w:r>
    </w:p>
    <w:p w14:paraId="05C42027" w14:textId="77777777" w:rsidR="004417C1" w:rsidRPr="00D32252" w:rsidRDefault="004417C1" w:rsidP="004417C1">
      <w:r w:rsidRPr="00D32252">
        <w:t>поручения на совершение сделок.</w:t>
      </w:r>
    </w:p>
    <w:p w14:paraId="50123263" w14:textId="77777777" w:rsidR="004417C1" w:rsidRPr="00D32252" w:rsidRDefault="004417C1" w:rsidP="004417C1">
      <w:r w:rsidRPr="00D32252">
        <w:t>Документы необходимо хранить в течение всего периода учёта убытков плюс три года после.</w:t>
      </w:r>
    </w:p>
    <w:p w14:paraId="6523DEF9" w14:textId="77777777" w:rsidR="004417C1" w:rsidRPr="00D32252" w:rsidRDefault="004417C1" w:rsidP="004417C1">
      <w:r w:rsidRPr="00D32252">
        <w:t>ИИС третьего типа: особенности налоговых льгот</w:t>
      </w:r>
    </w:p>
    <w:p w14:paraId="2C2DDC96" w14:textId="77777777" w:rsidR="004417C1" w:rsidRPr="00D32252" w:rsidRDefault="004417C1" w:rsidP="004417C1">
      <w:r w:rsidRPr="00D32252">
        <w:t>Индивидуальный инвестиционный счёт третьего типа, действующий с 2024 года, предоставляет возможность использовать сразу два типа налоговых вычетов.</w:t>
      </w:r>
    </w:p>
    <w:p w14:paraId="76743012" w14:textId="77777777" w:rsidR="004417C1" w:rsidRPr="00D32252" w:rsidRDefault="004417C1" w:rsidP="004417C1">
      <w:r w:rsidRPr="00D32252">
        <w:t>1. Типы вычетов</w:t>
      </w:r>
    </w:p>
    <w:p w14:paraId="62650A9D" w14:textId="77777777" w:rsidR="004417C1" w:rsidRPr="00D32252" w:rsidRDefault="004417C1" w:rsidP="004417C1">
      <w:r w:rsidRPr="00D32252">
        <w:t>Вычет на взнос: 13-22% (в зависимости от ставки НДФЛ) от взносов на ИИС, но не более 400 тысяч рублей* в год. Максимальный возврат по взносу может достигать 88 тысяч рублей при ставке НДФЛ 22%.Важно учитывать, что лимит вычета в 400 тысяч рублей является совокупным и включает не только пополнение ИИС, но также взносы на программы долгосрочных сбережений, дополнительные пенсионные программы и страхование жизни, предусмотренные статьёй 219.2 НК РФ.</w:t>
      </w:r>
    </w:p>
    <w:p w14:paraId="59550E69" w14:textId="77777777" w:rsidR="004417C1" w:rsidRPr="00D32252" w:rsidRDefault="004417C1" w:rsidP="004417C1">
      <w:r w:rsidRPr="00D32252">
        <w:lastRenderedPageBreak/>
        <w:t>Вычет на прибыль освобождает от НДФЛ доход от инвестиций до 30 млн рублей.Есть возможность получать дивиденды на отдельный счёт вне ИИС. Также разрешено частичное изъятие из ИИС без потери налоговых льгот допустимо лишь на дорогостоящее лечение непосредственно на счёт медицинской организации. В ИИС-3 можно иметь до 3 счетов одновременно.</w:t>
      </w:r>
    </w:p>
    <w:p w14:paraId="2F16C922" w14:textId="77777777" w:rsidR="004417C1" w:rsidRPr="00D32252" w:rsidRDefault="004417C1" w:rsidP="004417C1">
      <w:r w:rsidRPr="00D32252">
        <w:t>* С 1 сентября 2026 года для родителей предусмотрена возможность увеличить общий предельный лимит вычета до 500 тыс. рублей на каждого родителя, если родитель уплачивает взносы по договорам ИИС, ПДС, НПО, страхования жизни, заключённым в пользу своих детей.</w:t>
      </w:r>
    </w:p>
    <w:p w14:paraId="182EE1EA" w14:textId="77777777" w:rsidR="004417C1" w:rsidRPr="00D32252" w:rsidRDefault="004417C1" w:rsidP="004417C1">
      <w:r w:rsidRPr="00D32252">
        <w:t>Важно: с 2024 года на ИИС любого типа нельзя покупать иностранные ценные бумаги.</w:t>
      </w:r>
    </w:p>
    <w:p w14:paraId="599D8933" w14:textId="77777777" w:rsidR="004417C1" w:rsidRPr="00D32252" w:rsidRDefault="004417C1" w:rsidP="004417C1">
      <w:r w:rsidRPr="00D32252">
        <w:t>2. Условия получения льгот по ИИС</w:t>
      </w:r>
    </w:p>
    <w:p w14:paraId="0BA55667" w14:textId="77777777" w:rsidR="004417C1" w:rsidRPr="00D32252" w:rsidRDefault="004417C1" w:rsidP="004417C1">
      <w:r w:rsidRPr="00D32252">
        <w:t>Ключевое условие — минимальный срок владения счётом. В 2024-2026 годах он составляет 5 лет, затем срок постепенно увеличивается до 10 лет к 2031 году. Это означает, что открытие ИИС в текущем периоде позволяет зафиксировать более короткий минимальный срок владения.</w:t>
      </w:r>
    </w:p>
    <w:p w14:paraId="60F05DF8" w14:textId="77777777" w:rsidR="004417C1" w:rsidRPr="00D32252" w:rsidRDefault="004417C1" w:rsidP="004417C1">
      <w:r w:rsidRPr="00D32252">
        <w:t>При досрочном закрытии счёта вычет будет аннулирован. Потребуется вернуть полученную сумму и уплатить пени.</w:t>
      </w:r>
    </w:p>
    <w:p w14:paraId="0051E7E9" w14:textId="77777777" w:rsidR="004417C1" w:rsidRPr="00D32252" w:rsidRDefault="004417C1" w:rsidP="004417C1">
      <w:r w:rsidRPr="00D32252">
        <w:t>Важное ограничение касается дивидендов. В отличие от доходов от сделок с ценными бумагами, дивиденды от НДФЛ не освобождаются. Налог с них удерживается по стандартным ставкам. Это следует учитывать при планировании стратегии на ИИС-3.</w:t>
      </w:r>
    </w:p>
    <w:p w14:paraId="613A8FF0" w14:textId="77777777" w:rsidR="004417C1" w:rsidRPr="00D32252" w:rsidRDefault="004417C1" w:rsidP="004417C1">
      <w:r w:rsidRPr="00D32252">
        <w:t>3. Стратегии использования ИИС</w:t>
      </w:r>
    </w:p>
    <w:p w14:paraId="1EB0D02B" w14:textId="77777777" w:rsidR="004417C1" w:rsidRPr="00D32252" w:rsidRDefault="004417C1" w:rsidP="004417C1">
      <w:r w:rsidRPr="00D32252">
        <w:t>Для большинства инвесторов оптимальным подходом может стать максимальное использование ежегодного лимита в 400 тысяч рублей. При ежегодном инвестировании этой суммы в течение пяти лет совокупная сумма налоговых вычетов составит 260 тысяч при базовой ставке НДФЛ.</w:t>
      </w:r>
    </w:p>
    <w:p w14:paraId="002ECBA8" w14:textId="77777777" w:rsidR="004417C1" w:rsidRPr="00D32252" w:rsidRDefault="004417C1" w:rsidP="004417C1">
      <w:r w:rsidRPr="00D32252">
        <w:t>Параллельно накапливается инвестиционный доход. При среднегодовой доходности в 15% за 5 лет портфель может вырасти до 3,4 млн рублей. Прирост в 1,4 млн освобождается от НДФЛ при соблюдении условий получения вычета типа Б.</w:t>
      </w:r>
    </w:p>
    <w:p w14:paraId="1E478AD4" w14:textId="77777777" w:rsidR="004417C1" w:rsidRPr="00D32252" w:rsidRDefault="004417C1" w:rsidP="004417C1">
      <w:r w:rsidRPr="00D32252">
        <w:t>4. Трансформация существующих ИИС</w:t>
      </w:r>
    </w:p>
    <w:p w14:paraId="39A5B398" w14:textId="77777777" w:rsidR="004417C1" w:rsidRPr="00D32252" w:rsidRDefault="004417C1" w:rsidP="004417C1">
      <w:r w:rsidRPr="00D32252">
        <w:t>Действующие ИИС первого и второго типа можно трансформировать в ИИС-3. При этом сохраняется история владения счётом, что важно для соблюдения минимального срока владения и получения вычета Б при закрытии счёта.</w:t>
      </w:r>
    </w:p>
    <w:p w14:paraId="24E7A882" w14:textId="77777777" w:rsidR="004417C1" w:rsidRPr="00D32252" w:rsidRDefault="004417C1" w:rsidP="004417C1">
      <w:r w:rsidRPr="00D32252">
        <w:t>Порядок трансформации:</w:t>
      </w:r>
    </w:p>
    <w:p w14:paraId="66385858" w14:textId="77777777" w:rsidR="004417C1" w:rsidRPr="00D32252" w:rsidRDefault="004417C1" w:rsidP="004417C1">
      <w:r w:rsidRPr="00D32252">
        <w:t>Подать заявление брокеру (управляющей компании).</w:t>
      </w:r>
    </w:p>
    <w:p w14:paraId="1AA20EFF" w14:textId="77777777" w:rsidR="004417C1" w:rsidRPr="00D32252" w:rsidRDefault="004417C1" w:rsidP="004417C1">
      <w:r w:rsidRPr="00D32252">
        <w:t>В том же году подать заявление в ФНС о получении по ИИС вычетов на долгосрочные сбережения.</w:t>
      </w:r>
    </w:p>
    <w:p w14:paraId="56261D1C" w14:textId="77777777" w:rsidR="004417C1" w:rsidRPr="00D32252" w:rsidRDefault="004417C1" w:rsidP="004417C1">
      <w:r w:rsidRPr="00D32252">
        <w:t>При трансформации ИИС в ИИС-3 можно зачесть предыдущий период владения, но не более трёх лет.</w:t>
      </w:r>
    </w:p>
    <w:p w14:paraId="0F379829" w14:textId="77777777" w:rsidR="004417C1" w:rsidRPr="00D32252" w:rsidRDefault="004417C1" w:rsidP="004417C1">
      <w:r w:rsidRPr="00D32252">
        <w:t xml:space="preserve">Важный нюанс: если до трансформации по счёту получали вычет типа А, то после трансформации вычет типа Б доступен только на финансовый результат, полученный с </w:t>
      </w:r>
      <w:r w:rsidRPr="00D32252">
        <w:lastRenderedPageBreak/>
        <w:t>года трансформации. С полученного до трансформации дохода по сделкам потребуется уплатить НДФЛ.</w:t>
      </w:r>
    </w:p>
    <w:p w14:paraId="62D52054" w14:textId="77777777" w:rsidR="004417C1" w:rsidRPr="00D32252" w:rsidRDefault="004417C1" w:rsidP="004417C1">
      <w:r w:rsidRPr="00D32252">
        <w:t>Налогообложение дивидендов</w:t>
      </w:r>
    </w:p>
    <w:p w14:paraId="254622A4" w14:textId="77777777" w:rsidR="004417C1" w:rsidRPr="00D32252" w:rsidRDefault="004417C1" w:rsidP="004417C1">
      <w:r w:rsidRPr="00D32252">
        <w:t>В России применяется прогрессивная шкала НДФЛ для дивидендов (до 2025 года также действовала прогрессивная ставка — 13% и 15% с дохода свыше 5 млн рублей).</w:t>
      </w:r>
    </w:p>
    <w:p w14:paraId="0EABA52E" w14:textId="77777777" w:rsidR="004417C1" w:rsidRPr="00D32252" w:rsidRDefault="004417C1" w:rsidP="004417C1">
      <w:r w:rsidRPr="00D32252">
        <w:t>Базовая ставка 13% — для дивидендов до 2,4 млн ₽ в год.</w:t>
      </w:r>
    </w:p>
    <w:p w14:paraId="69EC80A5" w14:textId="77777777" w:rsidR="004417C1" w:rsidRPr="00D32252" w:rsidRDefault="004417C1" w:rsidP="004417C1">
      <w:r w:rsidRPr="00D32252">
        <w:t>При доходе выше 2,4 млн ставка повышается до 15%.</w:t>
      </w:r>
    </w:p>
    <w:p w14:paraId="311016DB" w14:textId="77777777" w:rsidR="004417C1" w:rsidRPr="00D32252" w:rsidRDefault="004417C1" w:rsidP="004417C1">
      <w:r w:rsidRPr="00D32252">
        <w:t>1. Механизм удержания и уплаты налога</w:t>
      </w:r>
    </w:p>
    <w:p w14:paraId="51498C06" w14:textId="77777777" w:rsidR="004417C1" w:rsidRPr="00D32252" w:rsidRDefault="004417C1" w:rsidP="004417C1">
      <w:r w:rsidRPr="00D32252">
        <w:t>Налоги с дивидендов удерживают и перечисляют в бюджет депозитарий или эмитент. При этом дивиденды не уменьшаются на убытки от операций с ценными бумагами и не входят в положительный финансовый результат по ИИС. Это означает, что инвестор получает дивиденды уже после удержания налога.</w:t>
      </w:r>
    </w:p>
    <w:p w14:paraId="0D8DB26D" w14:textId="77777777" w:rsidR="004417C1" w:rsidRPr="00D32252" w:rsidRDefault="004417C1" w:rsidP="004417C1">
      <w:r w:rsidRPr="00D32252">
        <w:t>По окончании года ФНС суммирует все доходы, полученные инвестором: дивиденды, доходы по операциям с ценными бумагами, проценты по вкладам и прочие. Если общий инвестиционный доход превышает 2,4 млн рублей, налоговая служба может выставить к уплате дополнительный налог по дивидендам. То есть налоговый агент определяет ставку исходя из порога по дивидендам в 2,4 млн рублей. Затем по итогам года налоговая суммирует дивиденды с другими инвестиционными доходами инвестора и исходя из общего дохода проверяет порог 2,4 млн, определяя итоговую ставку для дивидендов.</w:t>
      </w:r>
    </w:p>
    <w:p w14:paraId="1002B6D3" w14:textId="77777777" w:rsidR="004417C1" w:rsidRPr="00D32252" w:rsidRDefault="004417C1" w:rsidP="004417C1">
      <w:r w:rsidRPr="00D32252">
        <w:t>2. Когда требуется декларирование</w:t>
      </w:r>
    </w:p>
    <w:p w14:paraId="532C6B1B" w14:textId="77777777" w:rsidR="004417C1" w:rsidRPr="00D32252" w:rsidRDefault="004417C1" w:rsidP="004417C1">
      <w:r w:rsidRPr="00D32252">
        <w:t>Самостоятельно декларировать доходы необходимо в следующих случаях:</w:t>
      </w:r>
    </w:p>
    <w:p w14:paraId="6A15DC53" w14:textId="77777777" w:rsidR="004417C1" w:rsidRPr="00D32252" w:rsidRDefault="004417C1" w:rsidP="004417C1">
      <w:r w:rsidRPr="00D32252">
        <w:t>Доходы, в том числе дивиденды, получены по операциям через иностранного брокера. Налог с иностранных дивидендов с 2025 года удерживает налоговый агент (российский брокер или депозитарий). Физлица сами декларируют доход от купли продажи иностранных ценных бумаг, а также могут через декларацию зачесть налог, уплаченный за рубежом по таким сделкам и с дивидендов.</w:t>
      </w:r>
    </w:p>
    <w:p w14:paraId="63B23D1C" w14:textId="77777777" w:rsidR="004417C1" w:rsidRPr="00D32252" w:rsidRDefault="004417C1" w:rsidP="004417C1">
      <w:r w:rsidRPr="00D32252">
        <w:t>Требуется применить положения международных соглашений об избежании двойного налогообложения. Для иностранного налога отдельно проверяется возможность его зачёта в РФ с учётом применимых международных соглашений и подтверждающих документов.</w:t>
      </w:r>
    </w:p>
    <w:p w14:paraId="47DF36A9" w14:textId="77777777" w:rsidR="004417C1" w:rsidRPr="00D32252" w:rsidRDefault="004417C1" w:rsidP="004417C1">
      <w:r w:rsidRPr="00D32252">
        <w:t>Если налоговый агент допустил ошибку в расчёте/удержании налога, он должен их сам исправить. Инвестор обращается к налоговому агенту для урегулирования ошибок.</w:t>
      </w:r>
    </w:p>
    <w:p w14:paraId="5940C2EA" w14:textId="77777777" w:rsidR="004417C1" w:rsidRPr="00D32252" w:rsidRDefault="004417C1" w:rsidP="004417C1">
      <w:r w:rsidRPr="00D32252">
        <w:t>В случае обнаружения ошибок налоговая служба обычно направляет инвестора к налоговому агенту (брокеру, депозитарию, эмитенту) для исправления. После корректировки налоговый агент самостоятельно направляет уточнённую отчётность в налоговую.</w:t>
      </w:r>
    </w:p>
    <w:p w14:paraId="24827CD3" w14:textId="77777777" w:rsidR="004417C1" w:rsidRPr="00D32252" w:rsidRDefault="004417C1" w:rsidP="004417C1">
      <w:r w:rsidRPr="00D32252">
        <w:t>2. Стратегии учёта дивидендного дохода</w:t>
      </w:r>
    </w:p>
    <w:p w14:paraId="3CFB811F" w14:textId="77777777" w:rsidR="004417C1" w:rsidRPr="00D32252" w:rsidRDefault="004417C1" w:rsidP="004417C1">
      <w:r w:rsidRPr="00D32252">
        <w:t>Первый подход — мониторинг совокупного инвестиционного дохода. Важно учитывать, что лимит в 2,4 млн рублей включает доходы от операций с ценными бумагами, дивиденды, проценты по вкладам, доходы от продажи имущества, подарки и другие инвестиционные доходы.</w:t>
      </w:r>
    </w:p>
    <w:p w14:paraId="17954D45" w14:textId="77777777" w:rsidR="004417C1" w:rsidRPr="00D32252" w:rsidRDefault="004417C1" w:rsidP="004417C1">
      <w:r w:rsidRPr="00D32252">
        <w:lastRenderedPageBreak/>
        <w:t>Вторая стратегия — использование ИИС для инструментов, не предполагающих значительных дивидендных выплат. Поскольку дивиденды не подпадают под льготы ИИС-3, на этом счёте целесообразно концентрировать бумаги роста, а акции с высокими дивидендами держать на обычном брокерском счёте.</w:t>
      </w:r>
    </w:p>
    <w:p w14:paraId="55C1FCB9" w14:textId="77777777" w:rsidR="004417C1" w:rsidRPr="00D32252" w:rsidRDefault="004417C1" w:rsidP="004417C1">
      <w:r w:rsidRPr="00D32252">
        <w:t>Третья стратегия — диверсификация по времени получения дивидендов. Портфель из бумаг с разными датами выплат позволяет более равномерно распределить налоговую нагрузку во времени.</w:t>
      </w:r>
    </w:p>
    <w:p w14:paraId="0E0928F1" w14:textId="77777777" w:rsidR="004417C1" w:rsidRPr="00D32252" w:rsidRDefault="004417C1" w:rsidP="004417C1">
      <w:r w:rsidRPr="00D32252">
        <w:t>План налоговой подготовки до конца года</w:t>
      </w:r>
    </w:p>
    <w:p w14:paraId="10744FF7" w14:textId="77777777" w:rsidR="004417C1" w:rsidRPr="00D32252" w:rsidRDefault="004417C1" w:rsidP="004417C1">
      <w:r w:rsidRPr="00D32252">
        <w:t>1. Анализ портфеля</w:t>
      </w:r>
    </w:p>
    <w:p w14:paraId="592C62DD" w14:textId="77777777" w:rsidR="004417C1" w:rsidRPr="00D32252" w:rsidRDefault="004417C1" w:rsidP="004417C1">
      <w:r w:rsidRPr="00D32252">
        <w:t>Первый шаг — определение:</w:t>
      </w:r>
    </w:p>
    <w:p w14:paraId="16D9919A" w14:textId="77777777" w:rsidR="004417C1" w:rsidRPr="00D32252" w:rsidRDefault="004417C1" w:rsidP="004417C1">
      <w:r w:rsidRPr="00D32252">
        <w:t>прибыли по закрытым позициям;</w:t>
      </w:r>
    </w:p>
    <w:p w14:paraId="33B38834" w14:textId="77777777" w:rsidR="004417C1" w:rsidRPr="00D32252" w:rsidRDefault="004417C1" w:rsidP="004417C1">
      <w:r w:rsidRPr="00D32252">
        <w:t>нереализованных убытков по открытым позициям;</w:t>
      </w:r>
    </w:p>
    <w:p w14:paraId="097D02C5" w14:textId="77777777" w:rsidR="004417C1" w:rsidRPr="00D32252" w:rsidRDefault="004417C1" w:rsidP="004417C1">
      <w:r w:rsidRPr="00D32252">
        <w:t>прогнозируемых дивидендов до конца года;</w:t>
      </w:r>
    </w:p>
    <w:p w14:paraId="1BDFE4CF" w14:textId="77777777" w:rsidR="004417C1" w:rsidRPr="00D32252" w:rsidRDefault="004417C1" w:rsidP="004417C1">
      <w:r w:rsidRPr="00D32252">
        <w:t>статуса и параметров ИИС (при наличии).</w:t>
      </w:r>
    </w:p>
    <w:p w14:paraId="7759973D" w14:textId="77777777" w:rsidR="004417C1" w:rsidRPr="00D32252" w:rsidRDefault="004417C1" w:rsidP="004417C1">
      <w:r w:rsidRPr="00D32252">
        <w:t>2. Применение механизма сальдирования</w:t>
      </w:r>
    </w:p>
    <w:p w14:paraId="430BE849" w14:textId="77777777" w:rsidR="004417C1" w:rsidRPr="00D32252" w:rsidRDefault="004417C1" w:rsidP="004417C1">
      <w:r w:rsidRPr="00D32252">
        <w:t>После анализа необходимо оценить целесообразность фиксации убытков. При существенной совокупной прибыли за 2026 год это позволит уменьшить налоговую базу. При этом важно оценить перспективы восстановления убыточных позиций — иногда более рациональным решением может быть сохранение позиции с учётом возможности сальдирования в будущих периодах.</w:t>
      </w:r>
    </w:p>
    <w:p w14:paraId="3ADB0C5D" w14:textId="77777777" w:rsidR="004417C1" w:rsidRPr="00D32252" w:rsidRDefault="004417C1" w:rsidP="004417C1">
      <w:r w:rsidRPr="00D32252">
        <w:t>3. Оптимизация использования ИИС-3</w:t>
      </w:r>
    </w:p>
    <w:p w14:paraId="00762F72" w14:textId="77777777" w:rsidR="004417C1" w:rsidRPr="00D32252" w:rsidRDefault="004417C1" w:rsidP="004417C1">
      <w:r w:rsidRPr="00D32252">
        <w:t>При наличии открытого счёта рационально рассмотреть возможность пополнения до годового лимита в 400 тысяч рублей. Если счёт ещё не открыт, можно рассмотреть его открытие с учётом будущего увеличения минимального срока владения до десяти лет.</w:t>
      </w:r>
    </w:p>
    <w:p w14:paraId="5106CBDB" w14:textId="77777777" w:rsidR="004417C1" w:rsidRPr="00D32252" w:rsidRDefault="004417C1" w:rsidP="004417C1">
      <w:r w:rsidRPr="00D32252">
        <w:t>При наличии ИИС первого или второго типа можно рассмотреть трансформацию в счёт третьего типа, особенно если минимальный срок владения близок к завершению или уже истёк.</w:t>
      </w:r>
    </w:p>
    <w:p w14:paraId="0CC7672E" w14:textId="77777777" w:rsidR="004417C1" w:rsidRPr="00D32252" w:rsidRDefault="004417C1" w:rsidP="004417C1">
      <w:r w:rsidRPr="00D32252">
        <w:t>4. Управление дивидендными потоками</w:t>
      </w:r>
    </w:p>
    <w:p w14:paraId="58CE0DC0" w14:textId="77777777" w:rsidR="004417C1" w:rsidRPr="00D32252" w:rsidRDefault="004417C1" w:rsidP="004417C1">
      <w:r w:rsidRPr="00D32252">
        <w:t>При приближении к лимиту в 2,4 млн рублей по совокупному инвестиционному доходу необходимо учитывать все компоненты этого дохода, включая не только дивиденды, но и прибыль от сделок с ценными бумагами.</w:t>
      </w:r>
    </w:p>
    <w:p w14:paraId="73F267DF" w14:textId="77777777" w:rsidR="004417C1" w:rsidRPr="00D32252" w:rsidRDefault="004417C1" w:rsidP="004417C1">
      <w:r w:rsidRPr="00D32252">
        <w:t>5. Документирование</w:t>
      </w:r>
    </w:p>
    <w:p w14:paraId="3587D025" w14:textId="77777777" w:rsidR="004417C1" w:rsidRPr="00D32252" w:rsidRDefault="004417C1" w:rsidP="004417C1">
      <w:r w:rsidRPr="00D32252">
        <w:t>Декларацию 3-НДФЛ за 2026 год необходимо подать до 30 апреля 2027 года для заявления вычетов, а для фиксации убытков — в течение трёх лет.</w:t>
      </w:r>
    </w:p>
    <w:p w14:paraId="3648F847" w14:textId="77777777" w:rsidR="004417C1" w:rsidRPr="00D32252" w:rsidRDefault="004417C1" w:rsidP="004417C1">
      <w:r w:rsidRPr="00D32252">
        <w:t>Все подтверждающие документы — брокерские отчёты, справки 2-НДФЛ, договоры и поручения — необходимо систематизировать и надёжно сохранить. Электронные копии рекомендуется дублировать в облачном хранилище.</w:t>
      </w:r>
    </w:p>
    <w:p w14:paraId="286997A8" w14:textId="77777777" w:rsidR="004417C1" w:rsidRPr="00D32252" w:rsidRDefault="004417C1" w:rsidP="004417C1">
      <w:r w:rsidRPr="00D32252">
        <w:lastRenderedPageBreak/>
        <w:t>Большинство операций, упомянутых в статье, выполняются на уровне брокера или депозитария. Подача декларации 3-НДФЛ требуется в специфических случаях, описанных выше.</w:t>
      </w:r>
    </w:p>
    <w:p w14:paraId="75EBD607" w14:textId="77777777" w:rsidR="004417C1" w:rsidRPr="00D32252" w:rsidRDefault="004417C1" w:rsidP="004417C1">
      <w:r w:rsidRPr="00D32252">
        <w:t>Заключение</w:t>
      </w:r>
    </w:p>
    <w:p w14:paraId="737ECE1D" w14:textId="77777777" w:rsidR="004417C1" w:rsidRPr="00D32252" w:rsidRDefault="004417C1" w:rsidP="004417C1">
      <w:r w:rsidRPr="00D32252">
        <w:t>Эффективное налоговое планирование требует системного подхода и своевременных действий. Комбинирование доступных инструментов — механизма сальдирования убытков, льгот ИИС-3, учёта особенностей налогообложения дивидендов — позволяет оптимизировать итоговые финансовые показатели портфеля.</w:t>
      </w:r>
    </w:p>
    <w:p w14:paraId="62B62D3D" w14:textId="77777777" w:rsidR="004417C1" w:rsidRPr="00D32252" w:rsidRDefault="004417C1" w:rsidP="004417C1">
      <w:r w:rsidRPr="00D32252">
        <w:t>Ключевой фактор — проактивная позиция инвестора. Ранняя реализация налоговой стратегии предоставляет больше возможностей для принятия взвешенных решений и исключает необходимость поспешных действий в последние дни года.</w:t>
      </w:r>
    </w:p>
    <w:p w14:paraId="703DC7D5" w14:textId="458874D8" w:rsidR="009C3BF5" w:rsidRPr="00D32252" w:rsidRDefault="0086677D" w:rsidP="004417C1">
      <w:hyperlink r:id="rId62" w:history="1">
        <w:r w:rsidR="004417C1" w:rsidRPr="00D32252">
          <w:rPr>
            <w:rStyle w:val="a3"/>
          </w:rPr>
          <w:t>https://sbersova.ru/sections/economy/nalogovaya-podgotovka-k-koncu-goda-chto-vazhno-znat-investoru</w:t>
        </w:r>
      </w:hyperlink>
    </w:p>
    <w:p w14:paraId="3BE3BC94" w14:textId="77777777" w:rsidR="00A75267" w:rsidRPr="00066E0F" w:rsidRDefault="00A75267" w:rsidP="00A75267">
      <w:pPr>
        <w:pStyle w:val="2"/>
      </w:pPr>
      <w:bookmarkStart w:id="166" w:name="_Toc242168709"/>
      <w:bookmarkStart w:id="167" w:name="_GoBack"/>
      <w:r w:rsidRPr="00066E0F">
        <w:t>Коммерсантъ, 05.10.2026, Дважды уполномоченный</w:t>
      </w:r>
      <w:bookmarkEnd w:id="166"/>
    </w:p>
    <w:p w14:paraId="2AC63C74" w14:textId="77777777" w:rsidR="00A75267" w:rsidRPr="00066E0F" w:rsidRDefault="00A75267" w:rsidP="00A75267">
      <w:pPr>
        <w:pStyle w:val="3"/>
      </w:pPr>
      <w:bookmarkStart w:id="168" w:name="_Toc242168710"/>
      <w:r w:rsidRPr="00066E0F">
        <w:t>Владимир Путин назначил главу РСПП Александра Шохина уполномоченным по правам предпринимателей. Формализация этого решения, де-факто принятого еще в мае этого года, прерывает четырехлетний период, в течение которого должность защитника бизнеса оставалась вакантной. Как сообщил сам Александр Шохин, новые обязанности он будет совмещать с прежними — это позволяет недавно измененный закон, по которому бизнес-омбудсмен уже не является госслужащим, но в своей работе использует ресурсы автономной некоммерческой организации, финансируемой в основном из бюджета. В предпринимательском сообществе надеются, что с расширением возможностей господина Шохина бизнес сможет активнее участвовать в обсуждении принимаемых чиновниками решений.</w:t>
      </w:r>
      <w:bookmarkEnd w:id="168"/>
    </w:p>
    <w:bookmarkEnd w:id="167"/>
    <w:p w14:paraId="1209FAF2" w14:textId="77777777" w:rsidR="00A75267" w:rsidRPr="00066E0F" w:rsidRDefault="00A75267" w:rsidP="00A75267">
      <w:r w:rsidRPr="00066E0F">
        <w:t>Пустовавшее четыре года кресло уполномоченного при президенте РФ по правам предпринимателей занято: согласно опубликованному 5 октября президентскому указу, новым бизнес-омбудсменом стал глава РСПП Александр Шохин. До него первым уполномоченным по защите прав бизнеса был Борис Титов (ныне спецпредставитель президента по связям с международными организациями для достижения целей устойчивого развития), занимавший эту должность с 2012 по 2022 год.</w:t>
      </w:r>
    </w:p>
    <w:p w14:paraId="23ECD05C" w14:textId="77777777" w:rsidR="00A75267" w:rsidRPr="00066E0F" w:rsidRDefault="00A75267" w:rsidP="00A75267">
      <w:r w:rsidRPr="00066E0F">
        <w:t>Как сообщил журналистам на организованной в день подписания указа пресс-конференции сам глава РСПП, он продолжит совмещать новые обязанности с прежними — согласно общему решению бюро правления возглавляемого им союза.</w:t>
      </w:r>
    </w:p>
    <w:p w14:paraId="4F0226F9" w14:textId="77777777" w:rsidR="00A75267" w:rsidRPr="00066E0F" w:rsidRDefault="00A75267" w:rsidP="00A75267">
      <w:r w:rsidRPr="00066E0F">
        <w:t>Принятым указом закреплено решение, де-факто принятое властями еще в конце мая этого года — именно тогда в качестве претендента на пост бизнес-омбудсмена пресс-секретарь президента Дмитрий Песков безальтернативно назвал Александра Шохина.</w:t>
      </w:r>
    </w:p>
    <w:p w14:paraId="209DF839" w14:textId="77777777" w:rsidR="00A75267" w:rsidRPr="00066E0F" w:rsidRDefault="00A75267" w:rsidP="00A75267">
      <w:r w:rsidRPr="00066E0F">
        <w:t xml:space="preserve">Назначение произошло после реформирования самого института уполномоченного по правам предпринимателей. Его переформатировали в автономную некоммерческую организацию (АНО), Наблюдательный совет которой и возглавит бизнес-омбудсмен. При этом он утратит статус госслужащего, что, собственно, и позволило Александру </w:t>
      </w:r>
      <w:r w:rsidRPr="00066E0F">
        <w:lastRenderedPageBreak/>
        <w:t>Шохину совместить две должности. Создающие эту возможность поправки к закону «Об уполномоченных по защите прав предпринимателей» Госдума приняла летом этого года. Очевидно, именно из-за необходимости вступления поправок в силу майское решение было реализовано не сразу.</w:t>
      </w:r>
    </w:p>
    <w:p w14:paraId="67486D69" w14:textId="77777777" w:rsidR="00A75267" w:rsidRPr="00066E0F" w:rsidRDefault="00A75267" w:rsidP="00A75267">
      <w:r w:rsidRPr="00066E0F">
        <w:t>Появление же указа спустя три месяца после принятия Госдумой закона о реформе института уполномоченного сам Александр Шохин объяснил тем, что он «просил и президента, и администрацию президента не назначать уполномоченного, пока не будет выпущен указ о структуре, обеспечивающей его деятельность. Нужно было определиться: будет ли это новая организация или действующая». Он также добавил, что создавать такую АНО при РСПП «не хотелось».</w:t>
      </w:r>
    </w:p>
    <w:p w14:paraId="609A32A7" w14:textId="77777777" w:rsidR="00A75267" w:rsidRPr="00066E0F" w:rsidRDefault="00A75267" w:rsidP="00A75267">
      <w:r w:rsidRPr="00066E0F">
        <w:t>В паре с указом о назначении издан указ об АНО «Платформа для работы с обращениями предпринимателей», на которую возложено финансовое и материально-техническое обеспечение деятельности бизнес-омбудсмена. До 31 декабря этого года правительство должно будет передать АНО в безвозмездное пользование недвижимость, необходимую для ее работы. Функции учредителя организации возложены на Управление делами президента. Имущество АНО в основном будет формироваться за счет бюджетных ассигнований: они будут предусматриваться в федеральном бюджете ежегодно начиная с 2027 года. Среди дополнительных источников в указе названы добровольные имущественные взносы, пожертвования, а также иные источники в соответствии с законодательством РФ. Состав набсовета АНО позже будет согласован с администрацией президента.</w:t>
      </w:r>
    </w:p>
    <w:p w14:paraId="169624E2" w14:textId="77777777" w:rsidR="00A75267" w:rsidRPr="00066E0F" w:rsidRDefault="00A75267" w:rsidP="00A75267">
      <w:r w:rsidRPr="00066E0F">
        <w:t>Бизнес-сообщество приветствовало как решение о переформатировании института уполномоченного, так и выбор кандидатуры господина Шохина.</w:t>
      </w:r>
    </w:p>
    <w:p w14:paraId="1911C161" w14:textId="77777777" w:rsidR="00A75267" w:rsidRPr="00066E0F" w:rsidRDefault="00A75267" w:rsidP="00A75267">
      <w:r w:rsidRPr="00066E0F">
        <w:t>Так что, подчеркивает президент «Опоры России» Александр Калинин, в его объединении подписания указа ждали. По его словам, состоявшееся назначение — знаковый момент для бизнес-сообщества. «Должность бизнес-омбудсмена подразумевает главное — защиту законных прав предпринимателей. За годы своей работы институт доказал свою востребованность»,— считает “Ъ” президент «Опоры».</w:t>
      </w:r>
    </w:p>
    <w:p w14:paraId="59346075" w14:textId="77777777" w:rsidR="00A75267" w:rsidRPr="00066E0F" w:rsidRDefault="00A75267" w:rsidP="00A75267">
      <w:r w:rsidRPr="00066E0F">
        <w:t>Глава ТПП РФ Сергей Катырин рассчитывает, что с назначением нового уполномоченного значение этого института возрастет, а его возможности будут укреплены. «Бизнесу сегодня особенно важно быть включенным в обсуждение решений до их принятия, а не оценивать их последствия постфактум. Это касается налогов, регулирования, контрольно-надзорной деятельности, условий инвестирования — практически любой инициативы, которая непосредственно влияет на работу предприятий»,— сказал он “Ъ”.</w:t>
      </w:r>
    </w:p>
    <w:p w14:paraId="49654783" w14:textId="77777777" w:rsidR="00A75267" w:rsidRPr="00A75267" w:rsidRDefault="00A75267" w:rsidP="00A75267">
      <w:r w:rsidRPr="00A75267">
        <w:t>Полина Попова</w:t>
      </w:r>
    </w:p>
    <w:p w14:paraId="561E27EF" w14:textId="77777777" w:rsidR="004417C1" w:rsidRPr="00D32252" w:rsidRDefault="004417C1" w:rsidP="004417C1"/>
    <w:p w14:paraId="1648AE75" w14:textId="77777777" w:rsidR="00111D7C" w:rsidRPr="00D32252" w:rsidRDefault="00111D7C" w:rsidP="00111D7C">
      <w:pPr>
        <w:pStyle w:val="251"/>
      </w:pPr>
      <w:bookmarkStart w:id="169" w:name="_Toc99271712"/>
      <w:bookmarkStart w:id="170" w:name="_Toc99318658"/>
      <w:bookmarkStart w:id="171" w:name="_Toc165991078"/>
      <w:bookmarkStart w:id="172" w:name="_Toc242168711"/>
      <w:bookmarkEnd w:id="117"/>
      <w:bookmarkEnd w:id="118"/>
      <w:r w:rsidRPr="00D32252">
        <w:lastRenderedPageBreak/>
        <w:t>НОВОСТИ ЗАРУБЕЖНЫХ ПЕНСИОННЫХ СИСТЕМ</w:t>
      </w:r>
      <w:bookmarkEnd w:id="169"/>
      <w:bookmarkEnd w:id="170"/>
      <w:bookmarkEnd w:id="171"/>
      <w:bookmarkEnd w:id="172"/>
    </w:p>
    <w:p w14:paraId="7D59896E" w14:textId="77777777" w:rsidR="00111D7C" w:rsidRPr="00D32252" w:rsidRDefault="00111D7C" w:rsidP="00111D7C">
      <w:pPr>
        <w:pStyle w:val="10"/>
      </w:pPr>
      <w:bookmarkStart w:id="173" w:name="_Toc99271713"/>
      <w:bookmarkStart w:id="174" w:name="_Toc99318659"/>
      <w:bookmarkStart w:id="175" w:name="_Toc165991079"/>
      <w:bookmarkStart w:id="176" w:name="_Toc242168712"/>
      <w:r w:rsidRPr="00D32252">
        <w:t>Новости пенсионной отрасли стран ближнего зарубежья</w:t>
      </w:r>
      <w:bookmarkEnd w:id="173"/>
      <w:bookmarkEnd w:id="174"/>
      <w:bookmarkEnd w:id="175"/>
      <w:bookmarkEnd w:id="176"/>
    </w:p>
    <w:p w14:paraId="0ABEBE82" w14:textId="77777777" w:rsidR="008F28E7" w:rsidRPr="00D32252" w:rsidRDefault="008F28E7" w:rsidP="008F28E7">
      <w:pPr>
        <w:pStyle w:val="2"/>
      </w:pPr>
      <w:bookmarkStart w:id="177" w:name="_Toc242168713"/>
      <w:r w:rsidRPr="00D32252">
        <w:t>sb.by, 05.10.2026, В Минтруда разъяснили трудовые гарантии для граждан предпенсионного и пенсионного возраста</w:t>
      </w:r>
      <w:bookmarkEnd w:id="177"/>
    </w:p>
    <w:p w14:paraId="529F2FE8" w14:textId="77777777" w:rsidR="008F28E7" w:rsidRPr="00D32252" w:rsidRDefault="008F28E7" w:rsidP="00BF7EE8">
      <w:pPr>
        <w:pStyle w:val="3"/>
      </w:pPr>
      <w:bookmarkStart w:id="178" w:name="_Toc242168714"/>
      <w:r w:rsidRPr="00D32252">
        <w:t>В Министерстве труда и социальной защиты разъяснили, какие трудовые гарантии предусмотрены для работников предпенсионного и пенсионного возраста. Об этом sb.by сообщили в пресс-службе ведомства.</w:t>
      </w:r>
      <w:bookmarkEnd w:id="178"/>
    </w:p>
    <w:p w14:paraId="3FFDB757" w14:textId="77777777" w:rsidR="008F28E7" w:rsidRPr="00D32252" w:rsidRDefault="008F28E7" w:rsidP="008F28E7">
      <w:r w:rsidRPr="00D32252">
        <w:t>Напомним, общеустановленный пенсионный возраст в Беларуси составляет 58 лет для женщин и 63 года для мужчин.</w:t>
      </w:r>
    </w:p>
    <w:p w14:paraId="036F5934" w14:textId="77777777" w:rsidR="008F28E7" w:rsidRPr="00D32252" w:rsidRDefault="008F28E7" w:rsidP="008F28E7">
      <w:r w:rsidRPr="00D32252">
        <w:t>— Для работников предпенсионного возраста действует ряд гарантий, — рассказали в министерстве. — Если работник добросовестно выполняет свои обязанности, не допускает нарушений производственно-технологической, исполнительской и трудовой дисциплины и до пенсии ему осталось не более двух лет, наниматель обязан продлить с ним контракт либо заключить новый как минимум до достижения пенсионного возраста.</w:t>
      </w:r>
    </w:p>
    <w:p w14:paraId="61BDD623" w14:textId="77777777" w:rsidR="008F28E7" w:rsidRPr="00D32252" w:rsidRDefault="008F28E7" w:rsidP="008F28E7">
      <w:r w:rsidRPr="00D32252">
        <w:t>Кроме того, работники пенсионного возраста, а также лица в течение пяти лет до его достижения имеют право на дополнительное освобождение от работы для прохождения диспансеризации — два рабочих дня один раз в год с сохранением среднего заработка.</w:t>
      </w:r>
    </w:p>
    <w:p w14:paraId="4ACCEA09" w14:textId="77777777" w:rsidR="008F28E7" w:rsidRPr="00D32252" w:rsidRDefault="008F28E7" w:rsidP="008F28E7">
      <w:r w:rsidRPr="00D32252">
        <w:t>Для граждан предпенсионного возраста (за 5 лет до общеустановленного) предусмотрена возможность трудоустройства в счет брони, а служба занятости помогает подобрать работу и пройти переобучение.</w:t>
      </w:r>
    </w:p>
    <w:p w14:paraId="323B35A2" w14:textId="77777777" w:rsidR="008F28E7" w:rsidRPr="00D32252" w:rsidRDefault="008F28E7" w:rsidP="008F28E7">
      <w:r w:rsidRPr="00D32252">
        <w:t>Если пенсионный возраст уже наступил, работник может продолжать работать без ограничений по трудовому договору или контракту с получением полного размера пенсии. Возраст не влияет на размер зарплаты, продолжительность отпуска и другие трудовые права. Кроме того, работник, достигший пенсионного возраста, вправе досрочно расторгнуть контракт, указав достижение пенсионного возраста в качестве уважительной причины.</w:t>
      </w:r>
    </w:p>
    <w:p w14:paraId="248563F1" w14:textId="77777777" w:rsidR="008F28E7" w:rsidRPr="00D32252" w:rsidRDefault="008F28E7" w:rsidP="008F28E7">
      <w:r w:rsidRPr="00D32252">
        <w:t>В ведомстве подчеркнули: увольнение или отказ в приеме на работу только из-за возраста не допускаются.</w:t>
      </w:r>
    </w:p>
    <w:p w14:paraId="2E6FEB28" w14:textId="04C2CE16" w:rsidR="008F28E7" w:rsidRPr="00D32252" w:rsidRDefault="0086677D" w:rsidP="008F28E7">
      <w:hyperlink r:id="rId63" w:history="1">
        <w:r w:rsidR="008F28E7" w:rsidRPr="00D32252">
          <w:rPr>
            <w:rStyle w:val="a3"/>
          </w:rPr>
          <w:t>https://www.sb.by/articles/v-mintruda-razyasnili-trudovye-garantii-dlya-grazhdan-predpensionnogo-i-pensionnogo-vozrasta.html</w:t>
        </w:r>
      </w:hyperlink>
      <w:r w:rsidR="008F28E7" w:rsidRPr="00D32252">
        <w:t xml:space="preserve"> </w:t>
      </w:r>
    </w:p>
    <w:p w14:paraId="5821F7D8" w14:textId="77777777" w:rsidR="008F28E7" w:rsidRPr="00D32252" w:rsidRDefault="008F28E7" w:rsidP="008F28E7">
      <w:pPr>
        <w:pStyle w:val="2"/>
      </w:pPr>
      <w:bookmarkStart w:id="179" w:name="_Toc242168715"/>
      <w:r w:rsidRPr="00D32252">
        <w:lastRenderedPageBreak/>
        <w:t>gurk.kz, 05.10.2026, Объем пенсионных накоплений казахстанцев на 01.09.2026 г. превысил 28,47 трлн теңге</w:t>
      </w:r>
      <w:bookmarkEnd w:id="179"/>
    </w:p>
    <w:p w14:paraId="2A2DF269" w14:textId="77777777" w:rsidR="008F28E7" w:rsidRPr="00D32252" w:rsidRDefault="008F28E7" w:rsidP="00BF7EE8">
      <w:pPr>
        <w:pStyle w:val="3"/>
      </w:pPr>
      <w:bookmarkStart w:id="180" w:name="_Toc242168716"/>
      <w:r w:rsidRPr="00D32252">
        <w:t>Объем пенсионных накоплений казахстанцев на 01.09.2026 г. превысил 28,47 трлн теңге, показав рост за 12 месяцев на 3,36 трлн теңге (или на 13,4%).</w:t>
      </w:r>
      <w:bookmarkEnd w:id="180"/>
    </w:p>
    <w:p w14:paraId="3FB970EC" w14:textId="77777777" w:rsidR="008F28E7" w:rsidRPr="00D32252" w:rsidRDefault="008F28E7" w:rsidP="008F28E7">
      <w:r w:rsidRPr="00D32252">
        <w:t>Пенсионные накопления за счет обязательных пенсионных взносов (ОПВ) на 1 сентября 2026 года 26,37 трлн теңге, увеличившись за 12 месяцев на 2,53 трлн теңге или 10,6%.</w:t>
      </w:r>
    </w:p>
    <w:p w14:paraId="482DF237" w14:textId="77777777" w:rsidR="008F28E7" w:rsidRPr="00D32252" w:rsidRDefault="008F28E7" w:rsidP="008F28E7">
      <w:r w:rsidRPr="00D32252">
        <w:t>Сумма пенсионных накоплений за счет обязательных профессиональных пенсионных взносов (ОППВ) составила 746,13 млрд теңге, показав рост за 12 месяцев на 5,0%.</w:t>
      </w:r>
    </w:p>
    <w:p w14:paraId="25B1F1B6" w14:textId="77777777" w:rsidR="008F28E7" w:rsidRPr="00D32252" w:rsidRDefault="008F28E7" w:rsidP="008F28E7">
      <w:r w:rsidRPr="00D32252">
        <w:t>Продолжился рост накоплений, сформированных за счет добровольных пенсионных взносов (ДПВ). На 1 сентября 2026 года их объем составил 10,43 млрд теңге, увеличившись за 12 месяцев на 7,1%.</w:t>
      </w:r>
    </w:p>
    <w:p w14:paraId="3692A2C4" w14:textId="77777777" w:rsidR="008F28E7" w:rsidRPr="00D32252" w:rsidRDefault="008F28E7" w:rsidP="008F28E7">
      <w:r w:rsidRPr="00D32252">
        <w:t>Сумма пенсионных накоплений за счет обязательных пенсионных взносов работодателя (ОПВР), поступающих с 1 января 2024 года на пенсионные счета вкладчиков (получателей), на 1 сентября 2026 года составила 1 348,82 млрд теңге, увеличившись за 12 месяцев почти в 2,5 раза.</w:t>
      </w:r>
    </w:p>
    <w:p w14:paraId="327B1644" w14:textId="77777777" w:rsidR="008F28E7" w:rsidRPr="00D32252" w:rsidRDefault="008F28E7" w:rsidP="008F28E7">
      <w:r w:rsidRPr="00D32252">
        <w:t>Поступления</w:t>
      </w:r>
    </w:p>
    <w:p w14:paraId="3711F91C" w14:textId="77777777" w:rsidR="008F28E7" w:rsidRPr="00D32252" w:rsidRDefault="008F28E7" w:rsidP="008F28E7">
      <w:r w:rsidRPr="00D32252">
        <w:t>Общий объем накоплений обеспечивается за счет пенсионных взносов и инвестиционного дохода. За 8 месяцев 2026 года на индивидуальные и условные пенсионные счета вкладчиков поступило 2 439,42 млрд теңге взносов, что на 15,9 % (или на 334,44 млрд теңге) больше по сравнению с аналогичным периодом прошлого года.</w:t>
      </w:r>
    </w:p>
    <w:p w14:paraId="478E68CF" w14:textId="77777777" w:rsidR="008F28E7" w:rsidRPr="00D32252" w:rsidRDefault="008F28E7" w:rsidP="008F28E7">
      <w:r w:rsidRPr="00D32252">
        <w:t>На индивидуальные пенсионные счета (ИПС) по учету ОПВ с начала 2026 года на 1 сентября 2026 г. поступило 1 865,85 млрд теңге (по сравнению с аналогичным периодом прошлого года объем ОПВ увеличился на 8,1 %), ОППВ – 100,97 млрд теңге (рост на 12,3%), ДПВ – 1412,37 млн теңге. Взносы за счет ОПВР с начала года на 01.09.2026 г. составили 471,18 млрд теңге.</w:t>
      </w:r>
    </w:p>
    <w:p w14:paraId="3D57AB89" w14:textId="77777777" w:rsidR="008F28E7" w:rsidRPr="00D32252" w:rsidRDefault="008F28E7" w:rsidP="008F28E7">
      <w:r w:rsidRPr="00D32252">
        <w:t>Чистый инвестиционный доход, поступивший на счета вкладчиков с начала года, по состоянию на 01.09.2026 года составил 1198,09 млрд теңге.</w:t>
      </w:r>
    </w:p>
    <w:p w14:paraId="675C748B" w14:textId="77777777" w:rsidR="008F28E7" w:rsidRPr="00D32252" w:rsidRDefault="008F28E7" w:rsidP="008F28E7">
      <w:r w:rsidRPr="00D32252">
        <w:t>Выплаты и переводы</w:t>
      </w:r>
    </w:p>
    <w:p w14:paraId="60EFE72A" w14:textId="77777777" w:rsidR="008F28E7" w:rsidRPr="00D32252" w:rsidRDefault="008F28E7" w:rsidP="008F28E7">
      <w:r w:rsidRPr="00D32252">
        <w:t>Выплаты по всем видам взносов и переводы в страховые организации из ЕНПФ за январь-август 2026 года достигли 1242,35 млрд теңге.</w:t>
      </w:r>
    </w:p>
    <w:p w14:paraId="6E841AF5" w14:textId="77777777" w:rsidR="008F28E7" w:rsidRPr="00D32252" w:rsidRDefault="008F28E7" w:rsidP="008F28E7">
      <w:r w:rsidRPr="00D32252">
        <w:t>Объём выплат по возрасту составил 196,23 млрд теңге. Размер средней ежемесячной выплаты по графику из ЕНПФ в связи с достижением пенсионного возраста – 39 008 теңге.</w:t>
      </w:r>
    </w:p>
    <w:p w14:paraId="5D0B2E00" w14:textId="77777777" w:rsidR="008F28E7" w:rsidRPr="00D32252" w:rsidRDefault="008F28E7" w:rsidP="008F28E7">
      <w:r w:rsidRPr="00D32252">
        <w:t>Единовременные пенсионные выплаты (ЕПВ) на улучшение жилищных условий и лечение с начала 2026 года на 01.09.2026 г. составили 462,75 млрд тенге, выплаты по наследству – 70,61 млрд теңге, выплаты в связи с выездом на ПМЖ за пределы РК – 33,62 млрд теңге, выплаты лицам с инвалидностью – 2,32 млрд теңге, выплаты на погребение – 6,33 млрд теңге. В страховые организации переведена сумма в размере 470,49 млрд теңге.</w:t>
      </w:r>
    </w:p>
    <w:p w14:paraId="10F09FBA" w14:textId="77777777" w:rsidR="008F28E7" w:rsidRPr="00D32252" w:rsidRDefault="008F28E7" w:rsidP="008F28E7">
      <w:r w:rsidRPr="00D32252">
        <w:t>Количество ИПС</w:t>
      </w:r>
    </w:p>
    <w:p w14:paraId="7A2C615B" w14:textId="77777777" w:rsidR="008F28E7" w:rsidRPr="00D32252" w:rsidRDefault="008F28E7" w:rsidP="008F28E7">
      <w:r w:rsidRPr="00D32252">
        <w:lastRenderedPageBreak/>
        <w:t>Общее количество пенсионных счетов в ЕНПФ на 1 сентября 2026 года составило 19,01 млн единиц (рост за 12 месяцев - 1,13 млн единиц или 6,3%). При этом количество ИПС вкладчиков (получателей) в ЕНПФ на 1 сентября 2026 г. - 12,87 млн единиц, из них: 11,42 млн - по ОПВ, 794,38 тыс. - по ОППВ, 464,91 тыс. - по ДПВ. Отметим, что в общее количество счетов по учету ОПВ (11,42 млн единиц) также входят счета получателей, выехавших на ПМЖ за пределы страны, но не обратившихся за накоплениями, умерших вкладчиков, чьи наследники не оформили наследование пенсионных накоплений, военнослужащих, переведенных с 2016 года на полное государственное пенсионное обеспечение, и других категорий вкладчиков (получателей), на счета которых в соответствии с казахстанским законодательством взносы не должны поступать.</w:t>
      </w:r>
    </w:p>
    <w:p w14:paraId="139FE882" w14:textId="77777777" w:rsidR="008F28E7" w:rsidRPr="00D32252" w:rsidRDefault="008F28E7" w:rsidP="008F28E7">
      <w:r w:rsidRPr="00D32252">
        <w:t>Количество условных пенсионных счетов в ЕНПФ, на которых учитываются сведения о поступивших ОПВР, составило 6,14 млн единиц.</w:t>
      </w:r>
    </w:p>
    <w:p w14:paraId="78A76DDC" w14:textId="6ACBEFB7" w:rsidR="008F28E7" w:rsidRPr="00D32252" w:rsidRDefault="008F28E7" w:rsidP="008F28E7">
      <w:r w:rsidRPr="00D32252">
        <w:t xml:space="preserve">Вся актуальная информация о статистических данных по пенсионным активам размещена на сайте enpf.kz в разделе </w:t>
      </w:r>
      <w:r w:rsidR="004F4167">
        <w:t>«</w:t>
      </w:r>
      <w:r w:rsidRPr="00D32252">
        <w:t>Статистика и аналитика</w:t>
      </w:r>
      <w:r w:rsidR="004F4167">
        <w:t>»</w:t>
      </w:r>
      <w:r w:rsidRPr="00D32252">
        <w:t>.</w:t>
      </w:r>
    </w:p>
    <w:p w14:paraId="6D66787F" w14:textId="66F4E856" w:rsidR="008F28E7" w:rsidRPr="00D32252" w:rsidRDefault="0086677D" w:rsidP="008F28E7">
      <w:hyperlink r:id="rId64" w:history="1">
        <w:r w:rsidR="008F28E7" w:rsidRPr="00D32252">
          <w:rPr>
            <w:rStyle w:val="a3"/>
          </w:rPr>
          <w:t>https://gurk.kz/news/ob-em-pensionny-h-nakoplenij-kazahstanczev-na-01-09-2026-g-prevy-sil-28-47-trln-te-ge-05-10-2026-15-02-20</w:t>
        </w:r>
      </w:hyperlink>
      <w:r w:rsidR="008F28E7" w:rsidRPr="00D32252">
        <w:t xml:space="preserve"> </w:t>
      </w:r>
    </w:p>
    <w:p w14:paraId="7197E979" w14:textId="42F1E138" w:rsidR="007C6F48" w:rsidRPr="00D32252" w:rsidRDefault="007C6F48" w:rsidP="007C6F48">
      <w:pPr>
        <w:pStyle w:val="2"/>
      </w:pPr>
      <w:bookmarkStart w:id="181" w:name="_Toc242168717"/>
      <w:r w:rsidRPr="00D32252">
        <w:t>Bank.kz, 05.10.2026, В Казахстане изменят правила пенсионных аннуитетов</w:t>
      </w:r>
      <w:bookmarkEnd w:id="181"/>
    </w:p>
    <w:p w14:paraId="6BE4BCE4" w14:textId="77777777" w:rsidR="007C6F48" w:rsidRPr="00D32252" w:rsidRDefault="007C6F48" w:rsidP="00BF7EE8">
      <w:pPr>
        <w:pStyle w:val="3"/>
      </w:pPr>
      <w:bookmarkStart w:id="182" w:name="_Toc242168718"/>
      <w:r w:rsidRPr="00D32252">
        <w:t>В Казахстане изменят правила пенсионных аннуитетов для наследников. После смерти владельца договора получатель гарантированных выплат сможет выбрать между единовременной суммой и ежемесячными выплатами. Новые правила также уточняют порядок получения денег, если человек умер до первой выплаты по аннуитету.</w:t>
      </w:r>
      <w:bookmarkEnd w:id="182"/>
    </w:p>
    <w:p w14:paraId="412F736F" w14:textId="77777777" w:rsidR="007C6F48" w:rsidRPr="00D32252" w:rsidRDefault="007C6F48" w:rsidP="007C6F48">
      <w:r w:rsidRPr="00D32252">
        <w:t>Изменения внесло Агентство по регулированию и развитию финансового рынка. В обновленном типовом договоре закрепили, что невыплаченная гарантированная часть после смерти страхователя или застрахованного переходит назначенному получателю, а при его отсутствии — наследникам. Если человек умер до первой ежемесячной выплаты, получатель или наследники смогут получить единовременно выкупную сумму, рассчитанную исходя из периода накопления на дату смерти.</w:t>
      </w:r>
    </w:p>
    <w:p w14:paraId="546C45DC" w14:textId="77777777" w:rsidR="007C6F48" w:rsidRPr="00D32252" w:rsidRDefault="007C6F48" w:rsidP="007C6F48">
      <w:r w:rsidRPr="00D32252">
        <w:t>Отдельно установили выплату на погребение. Страховщик должен перечислить семье или человеку, который организовал похороны, не менее 35 МРП на каждого страхователя, если договор предусматривает второго страхователя — сумма рассчитывается и на него. Кроме того, в договоре теперь должны указывать размер гарантированной выплаты при смерти, период гарантированных выплат, эффективную годовую процентную ставку доходности, ставку индексации и другие параметры.</w:t>
      </w:r>
    </w:p>
    <w:p w14:paraId="58C0EF46" w14:textId="77777777" w:rsidR="007C6F48" w:rsidRPr="00D32252" w:rsidRDefault="007C6F48" w:rsidP="007C6F48">
      <w:r w:rsidRPr="00D32252">
        <w:t>Правила меняют и порядок взаимодействия со страховщиками. При заключении, расторжении или изменении договора сведения будут передавать электронно между ЕНПФ и страховыми организациями, поэтому клиенту не придется самостоятельно передавать документы. При переходе к другому страховщику срок перевода выкупной суммы сократят с 20 календарных дней до 10 рабочих дней с момента получения сведений о новом договоре. При этом сам принцип пенсионного аннуитета не меняется: страховщик по-прежнему выплачивает доход пожизненно.</w:t>
      </w:r>
    </w:p>
    <w:p w14:paraId="6EFA3360" w14:textId="0225197A" w:rsidR="00111D7C" w:rsidRPr="00D32252" w:rsidRDefault="0086677D" w:rsidP="007C6F48">
      <w:hyperlink r:id="rId65" w:history="1">
        <w:r w:rsidR="007C6F48" w:rsidRPr="00D32252">
          <w:rPr>
            <w:rStyle w:val="a3"/>
          </w:rPr>
          <w:t>https://bank.kz/news/finansy-news/v-kazahstane-izmenyat-pravila-pensionnyh-annuitetov/</w:t>
        </w:r>
      </w:hyperlink>
    </w:p>
    <w:p w14:paraId="749B5345" w14:textId="77777777" w:rsidR="007C6F48" w:rsidRPr="00D32252" w:rsidRDefault="007C6F48" w:rsidP="007C6F48"/>
    <w:p w14:paraId="0F91D1CE" w14:textId="77777777" w:rsidR="00111D7C" w:rsidRPr="00D32252" w:rsidRDefault="00111D7C" w:rsidP="00111D7C">
      <w:pPr>
        <w:pStyle w:val="10"/>
      </w:pPr>
      <w:bookmarkStart w:id="183" w:name="_Toc99271715"/>
      <w:bookmarkStart w:id="184" w:name="_Toc99318660"/>
      <w:bookmarkStart w:id="185" w:name="_Toc165991080"/>
      <w:bookmarkStart w:id="186" w:name="_Toc242168719"/>
      <w:r w:rsidRPr="00D32252">
        <w:t>Новости пенсионной отрасли стран дальнего зарубежья</w:t>
      </w:r>
      <w:bookmarkEnd w:id="183"/>
      <w:bookmarkEnd w:id="184"/>
      <w:bookmarkEnd w:id="185"/>
      <w:bookmarkEnd w:id="186"/>
    </w:p>
    <w:p w14:paraId="3A070151" w14:textId="17258D89" w:rsidR="00A035B2" w:rsidRPr="00D32252" w:rsidRDefault="00A035B2" w:rsidP="00A035B2">
      <w:pPr>
        <w:pStyle w:val="2"/>
      </w:pPr>
      <w:bookmarkStart w:id="187" w:name="_Toc242168720"/>
      <w:r w:rsidRPr="00D32252">
        <w:t>Vietnam.vn, 05.10.2026, Начиная с сегодняшнего дня, 2,5 миллиона пожилых людей во Вьетнаме начнут получать новое социальное пенсионное пособие</w:t>
      </w:r>
      <w:bookmarkEnd w:id="187"/>
    </w:p>
    <w:p w14:paraId="39CA4CEE" w14:textId="77777777" w:rsidR="00A035B2" w:rsidRPr="00D32252" w:rsidRDefault="00A035B2" w:rsidP="00BF7EE8">
      <w:pPr>
        <w:pStyle w:val="3"/>
      </w:pPr>
      <w:bookmarkStart w:id="188" w:name="_Toc242168721"/>
      <w:r w:rsidRPr="00D32252">
        <w:t>С сегодняшнего дня (5 октября) пособие по выходу на пенсию увеличится с 500 000 до 540 000 донгов в месяц. В настоящее время на эту программу имеют право около 2,5 миллионов пожилых людей.</w:t>
      </w:r>
      <w:bookmarkEnd w:id="188"/>
    </w:p>
    <w:p w14:paraId="20F60B66" w14:textId="77777777" w:rsidR="00A035B2" w:rsidRPr="00D32252" w:rsidRDefault="00A035B2" w:rsidP="00A035B2">
      <w:r w:rsidRPr="00D32252">
        <w:t>Данное положение содержится в статье 31 Постановления Правительства № 335/2026/ND-CP, вступающего в силу с сегодняшнего дня (5 октября). Размер социального пенсионного пособия увеличивается с 500 000 до 540 000 донгов на человека в месяц, что составляет увеличение на 40 000 донгов в месяц, или на 8%.</w:t>
      </w:r>
    </w:p>
    <w:p w14:paraId="1A1FFFBB" w14:textId="560FA4BE" w:rsidR="00A035B2" w:rsidRPr="00D32252" w:rsidRDefault="00A035B2" w:rsidP="00A035B2">
      <w:r w:rsidRPr="00D32252">
        <w:t>Это пособие предназначено для пожилых людей, которые не получают ежемесячную пенсию или социальное страхование. По данным Министерства внутренних дел, в настоящее время право на эту программу имеют около 2,5 миллионов пожилых людей.</w:t>
      </w:r>
    </w:p>
    <w:p w14:paraId="58A25AD6" w14:textId="77777777" w:rsidR="00A035B2" w:rsidRPr="00D32252" w:rsidRDefault="00A035B2" w:rsidP="00A035B2">
      <w:r w:rsidRPr="00D32252">
        <w:t>В частности, право на получение страхового полиса имеют лица в возрасте 75 лет и старше, отвечающие установленным условиям. Лица в возрасте от 70 до 75 лет, проживающие в малообеспеченных или находящихся на грани бедности семьях, также имеют право на получение полиса, если они соответствуют установленным условиям.</w:t>
      </w:r>
    </w:p>
    <w:p w14:paraId="67839C88" w14:textId="0786B663" w:rsidR="00A035B2" w:rsidRPr="00D32252" w:rsidRDefault="00A035B2" w:rsidP="00A035B2">
      <w:r w:rsidRPr="00D32252">
        <w:t>Согласно расчетам Министерства здравоохранения, сумма в 540 000 донгов покрывает лишь около 24,5% черты бедности в сельской местности и 19,2% черты бедности в городах.</w:t>
      </w:r>
    </w:p>
    <w:p w14:paraId="3F18F09D" w14:textId="77777777" w:rsidR="00A035B2" w:rsidRPr="00D32252" w:rsidRDefault="00A035B2" w:rsidP="00A035B2">
      <w:r w:rsidRPr="00D32252">
        <w:t>Для получения субсидии соответствующие критериям лица или их опекуны должны заполнить форму и отправить ее непосредственно в Народный комитет коммуны по месту жительства по почте или онлайн.</w:t>
      </w:r>
    </w:p>
    <w:p w14:paraId="3AD37D65" w14:textId="77777777" w:rsidR="00A035B2" w:rsidRPr="00D32252" w:rsidRDefault="00A035B2" w:rsidP="00A035B2">
      <w:r w:rsidRPr="00D32252">
        <w:t>В течение 10 рабочих дней с момента получения заявления Председатель Народного комитета коммуны рассматривает, проверяет и сверяет информацию с Национальной базой данных населения, после чего принимает решение и производит выплату. Период, в течение которого заявитель имеет право на получение выплаты, рассчитывается с месяца, в котором Председатель Народного комитета коммуны подписывает решение. В случае отказа в выплате заявитель получит письменное уведомление с указанием причин.</w:t>
      </w:r>
    </w:p>
    <w:p w14:paraId="5E7E54AC" w14:textId="77777777" w:rsidR="00A035B2" w:rsidRPr="00D32252" w:rsidRDefault="00A035B2" w:rsidP="00A035B2">
      <w:r w:rsidRPr="00D32252">
        <w:t>Помимо субсидий из центрального бюджета, в некоторых населенных пунктах действуют меры по оказанию дополнительной поддержки получателям социальных пенсионных выплат. Согласно нормативным актам, исходя из социально- экономических условий и возможностей сбалансированного бюджета, Народный комитет провинции может представить Народному совету провинции предложение о предоставлении поддержки в объеме, превышающем установленный правительством.</w:t>
      </w:r>
    </w:p>
    <w:p w14:paraId="2F83212E" w14:textId="77777777" w:rsidR="00A035B2" w:rsidRPr="00D32252" w:rsidRDefault="00A035B2" w:rsidP="00A035B2">
      <w:r w:rsidRPr="00D32252">
        <w:lastRenderedPageBreak/>
        <w:t>Социальные пенсионные выплаты — это новая мера социального обеспечения, введенная в рамках поправок к Закону о социальном страховании и вступающая в силу с 1 июля 2025 года. В 2025 году социальные пенсионные выплаты будут получать около 2,5 миллионов пожилых людей, а общий бюджет составит почти 7000 миллиардов донгов.</w:t>
      </w:r>
    </w:p>
    <w:p w14:paraId="549C9B41" w14:textId="77777777" w:rsidR="00A035B2" w:rsidRPr="00D32252" w:rsidRDefault="00A035B2" w:rsidP="00A035B2">
      <w:r w:rsidRPr="00D32252">
        <w:t>В настоящее время в стране проживает около 16,5 миллионов пожилых людей. К концу первого квартала 2026 года число людей, получающих ежемесячные пенсии и пособия по социальному страхованию, составит приблизительно 3,53 миллиона (включая около 2,35 миллиона пенсионеров и 530 000 получателей пособий по социальному страхованию). Прогнозируется, что к концу 2026 года число получателей превысит 3,54 миллиона.</w:t>
      </w:r>
    </w:p>
    <w:p w14:paraId="16FCF9A3" w14:textId="77777777" w:rsidR="00A035B2" w:rsidRPr="00D32252" w:rsidRDefault="00A035B2" w:rsidP="00A035B2">
      <w:r w:rsidRPr="00D32252">
        <w:t>Таким образом, к 2025 году только около 6 миллионов человек (что составляет 42% пожилого населения), достигших пенсионного возраста, будут получать ежемесячные пенсии, пособия по социальному страхованию и социальные пенсионные выплаты.</w:t>
      </w:r>
    </w:p>
    <w:p w14:paraId="0201A0B6" w14:textId="77777777" w:rsidR="00A035B2" w:rsidRPr="00D32252" w:rsidRDefault="00A035B2" w:rsidP="00A035B2">
      <w:r w:rsidRPr="00D32252">
        <w:t>Министр здравоохранения Дао Хун Лань недавно заявила, что министерство координирует свои действия с Министерством внутренних дел для изучения вариантов внесения поправок и дополнений в Закон о социальном страховании, включая предложение о постепенном снижении возраста получения социальных пенсионных выплат до 70 лет в соответствии с социально-экономическими условиями и возможностью сбалансированного бюджета в каждый период.</w:t>
      </w:r>
    </w:p>
    <w:p w14:paraId="137F05F7" w14:textId="7ABED2B8" w:rsidR="00A035B2" w:rsidRPr="00D32252" w:rsidRDefault="004F4167" w:rsidP="00A035B2">
      <w:r>
        <w:t>«</w:t>
      </w:r>
      <w:r w:rsidR="00A035B2" w:rsidRPr="00D32252">
        <w:t>Необходимо всесторонне изучить вопрос дальнейшего снижения пенсионного возраста для получения социальных пенсий, основываясь на оценке числа получателей, влияния политики, бюджетных ресурсов и устойчивости системы социального обеспечения</w:t>
      </w:r>
      <w:r>
        <w:t>»</w:t>
      </w:r>
      <w:r w:rsidR="00A035B2" w:rsidRPr="00D32252">
        <w:t>, — заявила министр Дао Хун Лань.</w:t>
      </w:r>
    </w:p>
    <w:p w14:paraId="10384333" w14:textId="36E9B3B7" w:rsidR="00A035B2" w:rsidRPr="00D32252" w:rsidRDefault="0086677D" w:rsidP="00A035B2">
      <w:hyperlink r:id="rId66" w:history="1">
        <w:r w:rsidR="00A035B2" w:rsidRPr="00D32252">
          <w:rPr>
            <w:rStyle w:val="a3"/>
          </w:rPr>
          <w:t>https://www.vietnam.vn/ru/tu-hom-nay-2-5-trieu-nguoi-cao-tuoi-viet-nam-nhan-muc-tro-cap-huu-tri-xa-hoi-moi</w:t>
        </w:r>
      </w:hyperlink>
      <w:r w:rsidR="00A035B2" w:rsidRPr="00D32252">
        <w:t xml:space="preserve"> </w:t>
      </w:r>
    </w:p>
    <w:p w14:paraId="0F50ABED" w14:textId="7BC60C85" w:rsidR="005A345C" w:rsidRPr="00D32252" w:rsidRDefault="005A345C" w:rsidP="005A345C">
      <w:pPr>
        <w:pStyle w:val="2"/>
      </w:pPr>
      <w:bookmarkStart w:id="189" w:name="_Toc242168722"/>
      <w:bookmarkEnd w:id="115"/>
      <w:r w:rsidRPr="00D32252">
        <w:t xml:space="preserve">Подмосковье сегодня, 05.10.2026, </w:t>
      </w:r>
      <w:r w:rsidR="004F4167">
        <w:t>«</w:t>
      </w:r>
      <w:r w:rsidRPr="00D32252">
        <w:t>Это просто катастрофа</w:t>
      </w:r>
      <w:r w:rsidR="004F4167">
        <w:t>»</w:t>
      </w:r>
      <w:r w:rsidRPr="00D32252">
        <w:t>. В Германии выросло число пенсионеров на соцпособии</w:t>
      </w:r>
      <w:bookmarkEnd w:id="189"/>
    </w:p>
    <w:p w14:paraId="24E06902" w14:textId="77777777" w:rsidR="005A345C" w:rsidRPr="00D32252" w:rsidRDefault="005A345C" w:rsidP="00BF7EE8">
      <w:pPr>
        <w:pStyle w:val="3"/>
      </w:pPr>
      <w:bookmarkStart w:id="190" w:name="_Toc242168723"/>
      <w:r w:rsidRPr="00D32252">
        <w:t>Число жителей Германии пенсионного возраста, получающих базовое социальное пособие для малообеспеченных, на конец первого квартала 2026 года достигло рекордных 771,3 тысячи человек. Об этом со ссылкой на данные правительства ФРГ сообщает Bild.</w:t>
      </w:r>
      <w:bookmarkEnd w:id="190"/>
    </w:p>
    <w:p w14:paraId="50293742" w14:textId="77777777" w:rsidR="005A345C" w:rsidRPr="00D32252" w:rsidRDefault="005A345C" w:rsidP="005A345C">
      <w:r w:rsidRPr="00D32252">
        <w:t>В публикации отмечается, что в конце 2020 года число пенсионеров в ФРГ, получавших соцпособие, составляло около 564,1 тысячи. Количество получателей выросло на 36,7%, что стало рекордным показателем.</w:t>
      </w:r>
    </w:p>
    <w:p w14:paraId="5839CE65" w14:textId="77777777" w:rsidR="005A345C" w:rsidRPr="00D32252" w:rsidRDefault="005A345C" w:rsidP="005A345C">
      <w:r w:rsidRPr="00D32252">
        <w:t>Больше всего выросло число пенсионеров иностранного происхождения, которые зависят от социальной поддержки. С 2020 года оно увеличилось со 152,3 тысячи до 279,3 тысячи человек, то есть на 83,3%. За этот же период число получателей базового соцпособия среди граждан Германии выросло с 411,8 тысячи до 492 тысяч человек, или на 19,5%.</w:t>
      </w:r>
    </w:p>
    <w:p w14:paraId="3CAFD65A" w14:textId="77777777" w:rsidR="005A345C" w:rsidRPr="00D32252" w:rsidRDefault="005A345C" w:rsidP="005A345C">
      <w:r w:rsidRPr="00D32252">
        <w:t>Ранее сообщалось о том, что Германия и еще пять стран ЕС потребовали сократить бюджет союза.</w:t>
      </w:r>
    </w:p>
    <w:p w14:paraId="682A7CE9" w14:textId="7A83EC08" w:rsidR="00CA32BC" w:rsidRPr="00D32252" w:rsidRDefault="0086677D" w:rsidP="005A345C">
      <w:hyperlink r:id="rId67" w:history="1">
        <w:r w:rsidR="005A345C" w:rsidRPr="00D32252">
          <w:rPr>
            <w:rStyle w:val="a3"/>
          </w:rPr>
          <w:t>https://mosregtoday.ru/news/econbiz/eto-prosto-katastrofa-v-germanii-vyroslo-chislo-pensionerov-na-sotsposobii/</w:t>
        </w:r>
      </w:hyperlink>
    </w:p>
    <w:p w14:paraId="535065AA" w14:textId="77777777" w:rsidR="001F339B" w:rsidRPr="00D32252" w:rsidRDefault="001F339B" w:rsidP="001F339B">
      <w:pPr>
        <w:pStyle w:val="2"/>
      </w:pPr>
      <w:bookmarkStart w:id="191" w:name="_Toc242168724"/>
      <w:r w:rsidRPr="00D32252">
        <w:t>Investing.com, 05.10.2026, Мировые пенсионные фонды сокращают вложения в акции США</w:t>
      </w:r>
      <w:bookmarkEnd w:id="191"/>
    </w:p>
    <w:p w14:paraId="4E59087E" w14:textId="77777777" w:rsidR="001F339B" w:rsidRPr="00D32252" w:rsidRDefault="001F339B" w:rsidP="00BF7EE8">
      <w:pPr>
        <w:pStyle w:val="3"/>
      </w:pPr>
      <w:bookmarkStart w:id="192" w:name="_Toc242168725"/>
      <w:r w:rsidRPr="00D32252">
        <w:t>Крупные пенсионные фонды, управляющие сотнями миллиардов долларов, сократили свои позиции в американских акциях на фоне растущей обеспокоенности высокими оценками и значительной концентрацией компаний в сфере искусственного интеллекта на рынке.</w:t>
      </w:r>
      <w:bookmarkEnd w:id="192"/>
    </w:p>
    <w:p w14:paraId="48A7AC87" w14:textId="77777777" w:rsidR="001F339B" w:rsidRPr="00D32252" w:rsidRDefault="001F339B" w:rsidP="001F339B">
      <w:r w:rsidRPr="00D32252">
        <w:t>Пенсионные фонды, в том числе австралийский Australian Retirement Trust с активами $260 млрд, канадский La Caisse с активами $388 млрд и британский People’s Pension с активами £45 млрд, держат долю американских акций ниже уровня глобальных эталонных индексов, свидетельствуют данные исследования Financial Times.</w:t>
      </w:r>
    </w:p>
    <w:p w14:paraId="6392A051" w14:textId="77777777" w:rsidR="001F339B" w:rsidRPr="00D32252" w:rsidRDefault="001F339B" w:rsidP="001F339B">
      <w:r w:rsidRPr="00D32252">
        <w:t>Небольшая группа технологических компаний и компаний, ориентированных на ИИ, — в том числе Nvidia (NASDAQ:NVDA), Alphabet (NASDAQ:GOOGL) и Microsoft (NASDAQ:MSFT) — в последние годы толкала индекс вверх, доводя концентрацию американского рынка до рекордных уровней.</w:t>
      </w:r>
    </w:p>
    <w:p w14:paraId="0B1D2523" w14:textId="79618C43" w:rsidR="001F339B" w:rsidRPr="00D32252" w:rsidRDefault="001F339B" w:rsidP="001F339B">
      <w:r w:rsidRPr="00D32252">
        <w:t xml:space="preserve">Джимми Лука, старший портфельный управляющий Australian Retirement Trust, сообщил, что в этом году фонд сократил позицию в американских акциях относительно эталонного индекса . По его словам, оценки </w:t>
      </w:r>
      <w:r w:rsidR="004F4167">
        <w:t>«</w:t>
      </w:r>
      <w:r w:rsidRPr="00D32252">
        <w:t>сектора ИИ и американских акций несколько завышены</w:t>
      </w:r>
      <w:r w:rsidR="004F4167">
        <w:t>»</w:t>
      </w:r>
      <w:r w:rsidRPr="00D32252">
        <w:t>, что побудило фонд снизить долю американских бумаг ниже стратегического распределения активов.</w:t>
      </w:r>
    </w:p>
    <w:p w14:paraId="78265DCB" w14:textId="0486E4CD" w:rsidR="001F339B" w:rsidRPr="00D32252" w:rsidRDefault="004F4167" w:rsidP="001F339B">
      <w:r>
        <w:t>«</w:t>
      </w:r>
      <w:r w:rsidR="001F339B" w:rsidRPr="00D32252">
        <w:t>Если смотреть на то, где мы находимся в цикле, мы оцениваем американские фундаментальные показатели как более чем полностью учтённые в ценах, — сказал Лука. — Рынок вырос больше, чем это оправдывают фундаментальные показатели. Поэтому необходима диверсификация</w:t>
      </w:r>
      <w:r>
        <w:t>»</w:t>
      </w:r>
      <w:r w:rsidR="001F339B" w:rsidRPr="00D32252">
        <w:t>.</w:t>
      </w:r>
    </w:p>
    <w:p w14:paraId="72E929C8" w14:textId="77777777" w:rsidR="001F339B" w:rsidRPr="00D32252" w:rsidRDefault="001F339B" w:rsidP="001F339B">
      <w:r w:rsidRPr="00D32252">
        <w:t>Консалтинговая компания Marsh сообщила в прошлом месяце, что всё больше глобальных институциональных инвесторов планируют сокращать, а не наращивать долю американских акций. Из 430 опрошенных организаций с совокупными активами свыше $5 трлн треть планирует снизить долю американских акций в течение следующих 12 месяцев — вдвое больше, чем годом ранее.</w:t>
      </w:r>
    </w:p>
    <w:p w14:paraId="75F4D35E" w14:textId="77777777" w:rsidR="001F339B" w:rsidRPr="00D32252" w:rsidRDefault="001F339B" w:rsidP="001F339B">
      <w:r w:rsidRPr="00D32252">
        <w:t>Более трети состава S&amp;P 500 приходится на крупные компании, связанные с инвестиционным циклом в сфере ИИ, что создаёт риск концентрации.</w:t>
      </w:r>
    </w:p>
    <w:p w14:paraId="4C5DA4C6" w14:textId="4FB99692" w:rsidR="001F339B" w:rsidRPr="00D32252" w:rsidRDefault="001F339B" w:rsidP="001F339B">
      <w:r w:rsidRPr="00D32252">
        <w:t xml:space="preserve">Венсан Делиель из La Caisse отметил, что доля США по-прежнему остаётся крупнейшей в портфеле фонда, однако </w:t>
      </w:r>
      <w:r w:rsidR="004F4167">
        <w:t>«</w:t>
      </w:r>
      <w:r w:rsidRPr="00D32252">
        <w:t>мы диверсифицируемся за пределы акций мегакапитализированных технологических компаний. Оценки сейчас могут оказаться ловушкой, поэтому следует сосредоточиться на устойчивости роста прибыли. Лучшее соотношение риска и доходности мы находим за пределами технологического сектора</w:t>
      </w:r>
      <w:r w:rsidR="004F4167">
        <w:t>»</w:t>
      </w:r>
      <w:r w:rsidRPr="00D32252">
        <w:t>.</w:t>
      </w:r>
    </w:p>
    <w:p w14:paraId="3F8721DC" w14:textId="77777777" w:rsidR="001F339B" w:rsidRPr="00D32252" w:rsidRDefault="001F339B" w:rsidP="001F339B">
      <w:r w:rsidRPr="00D32252">
        <w:t>Доля США в глобальном портфеле акций основного фонда People’s Pension сейчас составляет 49% — против 53% в конце прошлого года, что ниже уровня в 64% по индексу MSCI ACWI.</w:t>
      </w:r>
    </w:p>
    <w:p w14:paraId="3E2ADE46" w14:textId="53A9DB2F" w:rsidR="001F339B" w:rsidRPr="00D32252" w:rsidRDefault="001F339B" w:rsidP="001F339B">
      <w:r w:rsidRPr="00D32252">
        <w:lastRenderedPageBreak/>
        <w:t xml:space="preserve">Дэн Микулскис, директор по инвестициям People’s Pension, заявил, что риск концентрации </w:t>
      </w:r>
      <w:r w:rsidR="004F4167">
        <w:t>«</w:t>
      </w:r>
      <w:r w:rsidRPr="00D32252">
        <w:t>заслуживает серьёзного обсуждения</w:t>
      </w:r>
      <w:r w:rsidR="004F4167">
        <w:t>»</w:t>
      </w:r>
      <w:r w:rsidRPr="00D32252">
        <w:t xml:space="preserve"> с учётом нынешнего масштаба американского рынка в глобальных портфелях и роста популярности пассивного инвестирования на основе индексов.</w:t>
      </w:r>
    </w:p>
    <w:p w14:paraId="0D9DE5BF" w14:textId="77777777" w:rsidR="001F339B" w:rsidRPr="00D32252" w:rsidRDefault="001F339B" w:rsidP="001F339B">
      <w:r w:rsidRPr="00D32252">
        <w:t>Датский фонд ATP, управляющий активами на сумму свыше $100 млрд, ведёт мониторинг оценок и риска концентрации. Директор по инвестициям Миккель Свенструп отметил, что текущие оценки предполагают очень высокие ожидания роста прибыли в ближайшие годы.</w:t>
      </w:r>
    </w:p>
    <w:p w14:paraId="70629298" w14:textId="28B95AD7" w:rsidR="005A345C" w:rsidRPr="00D32252" w:rsidRDefault="0086677D" w:rsidP="001F339B">
      <w:hyperlink r:id="rId68" w:history="1">
        <w:r w:rsidR="001F339B" w:rsidRPr="00D32252">
          <w:rPr>
            <w:rStyle w:val="a3"/>
          </w:rPr>
          <w:t>https://ru.investing.com/news/stock-market-news/article-93CH-3406443</w:t>
        </w:r>
      </w:hyperlink>
    </w:p>
    <w:p w14:paraId="7865B65A" w14:textId="77777777" w:rsidR="001F339B" w:rsidRPr="00D32252" w:rsidRDefault="001F339B" w:rsidP="001F339B"/>
    <w:sectPr w:rsidR="001F339B" w:rsidRPr="00D32252" w:rsidSect="00B01BEA">
      <w:headerReference w:type="default" r:id="rId69"/>
      <w:footerReference w:type="default" r:id="rId70"/>
      <w:pgSz w:w="11906" w:h="16838" w:code="9"/>
      <w:pgMar w:top="1985"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4DDA4D" w14:textId="77777777" w:rsidR="00391F25" w:rsidRDefault="00391F25">
      <w:r>
        <w:separator/>
      </w:r>
    </w:p>
  </w:endnote>
  <w:endnote w:type="continuationSeparator" w:id="0">
    <w:p w14:paraId="3DAF8B0A" w14:textId="77777777" w:rsidR="00391F25" w:rsidRDefault="00391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26B16" w14:textId="55B33040" w:rsidR="0086677D" w:rsidRPr="00D64E5C" w:rsidRDefault="0086677D" w:rsidP="00D64E5C">
    <w:pPr>
      <w:pStyle w:val="af4"/>
      <w:pBdr>
        <w:top w:val="thinThickSmallGap" w:sz="24" w:space="1" w:color="622423"/>
      </w:pBdr>
      <w:tabs>
        <w:tab w:val="clear" w:pos="4677"/>
        <w:tab w:val="clear" w:pos="9355"/>
        <w:tab w:val="right" w:pos="9071"/>
      </w:tabs>
      <w:rPr>
        <w:rFonts w:ascii="Cambria" w:hAnsi="Cambria"/>
      </w:rPr>
    </w:pPr>
    <w:r w:rsidRPr="00D64E5C">
      <w:tab/>
    </w:r>
    <w:r w:rsidRPr="00CB47BF">
      <w:rPr>
        <w:b/>
      </w:rPr>
      <w:fldChar w:fldCharType="begin"/>
    </w:r>
    <w:r w:rsidRPr="00CB47BF">
      <w:rPr>
        <w:b/>
      </w:rPr>
      <w:instrText xml:space="preserve"> PAGE   \* MERGEFORMAT </w:instrText>
    </w:r>
    <w:r w:rsidRPr="00CB47BF">
      <w:rPr>
        <w:b/>
      </w:rPr>
      <w:fldChar w:fldCharType="separate"/>
    </w:r>
    <w:r w:rsidR="00F816E4" w:rsidRPr="00F816E4">
      <w:rPr>
        <w:rFonts w:ascii="Cambria" w:hAnsi="Cambria"/>
        <w:b/>
        <w:noProof/>
      </w:rPr>
      <w:t>85</w:t>
    </w:r>
    <w:r w:rsidRPr="00CB47BF">
      <w:rPr>
        <w:b/>
      </w:rPr>
      <w:fldChar w:fldCharType="end"/>
    </w:r>
  </w:p>
  <w:p w14:paraId="7422EB21" w14:textId="77777777" w:rsidR="0086677D" w:rsidRPr="00D15988" w:rsidRDefault="0086677D" w:rsidP="00D64E5C">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A938EC" w14:textId="77777777" w:rsidR="00391F25" w:rsidRDefault="00391F25">
      <w:r>
        <w:separator/>
      </w:r>
    </w:p>
  </w:footnote>
  <w:footnote w:type="continuationSeparator" w:id="0">
    <w:p w14:paraId="7D54169E" w14:textId="77777777" w:rsidR="00391F25" w:rsidRDefault="00391F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00D38" w14:textId="7D1CD740" w:rsidR="0086677D" w:rsidRDefault="0086677D" w:rsidP="00122493">
    <w:pPr>
      <w:tabs>
        <w:tab w:val="left" w:pos="555"/>
        <w:tab w:val="right" w:pos="9071"/>
      </w:tabs>
      <w:jc w:val="center"/>
    </w:pPr>
    <w:r>
      <w:rPr>
        <w:noProof/>
      </w:rPr>
      <mc:AlternateContent>
        <mc:Choice Requires="wps">
          <w:drawing>
            <wp:anchor distT="0" distB="0" distL="114300" distR="114300" simplePos="0" relativeHeight="251657728" behindDoc="0" locked="0" layoutInCell="1" allowOverlap="1" wp14:anchorId="02F52629" wp14:editId="4D3ECBCA">
              <wp:simplePos x="0" y="0"/>
              <wp:positionH relativeFrom="column">
                <wp:posOffset>1619250</wp:posOffset>
              </wp:positionH>
              <wp:positionV relativeFrom="paragraph">
                <wp:posOffset>-173990</wp:posOffset>
              </wp:positionV>
              <wp:extent cx="2395220" cy="396875"/>
              <wp:effectExtent l="0" t="6985" r="5080" b="5715"/>
              <wp:wrapNone/>
              <wp:docPr id="1343998256"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5220" cy="396875"/>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7A8EF61" w14:textId="77777777" w:rsidR="0086677D" w:rsidRPr="000C041B" w:rsidRDefault="0086677D"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86677D" w:rsidRPr="00D15988" w:rsidRDefault="0086677D" w:rsidP="00122493">
                          <w:pPr>
                            <w:ind w:right="423"/>
                            <w:jc w:val="center"/>
                            <w:rPr>
                              <w:rFonts w:cs="Arial"/>
                              <w:b/>
                              <w:u w:val="single"/>
                            </w:rPr>
                          </w:pPr>
                          <w:r w:rsidRPr="000C041B">
                            <w:rPr>
                              <w:rFonts w:cs="Arial"/>
                              <w:b/>
                            </w:rPr>
                            <w:t xml:space="preserve">       </w:t>
                          </w:r>
                          <w:r>
                            <w:rPr>
                              <w:rFonts w:cs="Arial"/>
                              <w:b/>
                              <w:u w:val="single"/>
                            </w:rPr>
                            <w:t>МО</w:t>
                          </w:r>
                          <w:r w:rsidRPr="00D15988">
                            <w:rPr>
                              <w:rFonts w:cs="Arial"/>
                              <w:b/>
                              <w:u w:val="single"/>
                            </w:rPr>
                            <w:t>НИТОРИНГ СМИ</w:t>
                          </w:r>
                        </w:p>
                        <w:p w14:paraId="77462FD3" w14:textId="77777777" w:rsidR="0086677D" w:rsidRPr="007336C7" w:rsidRDefault="0086677D" w:rsidP="00122493">
                          <w:pPr>
                            <w:ind w:right="423"/>
                            <w:rPr>
                              <w:rFonts w:cs="Arial"/>
                            </w:rPr>
                          </w:pPr>
                        </w:p>
                        <w:p w14:paraId="5AA5A138" w14:textId="77777777" w:rsidR="0086677D" w:rsidRPr="00267F53" w:rsidRDefault="0086677D" w:rsidP="0012249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2F52629" id="AutoShape 10" o:spid="_x0000_s1026" style="position:absolute;left:0;text-align:left;margin-left:127.5pt;margin-top:-13.7pt;width:188.6pt;height:3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" stroked="f">
              <v:textbox>
                <w:txbxContent>
                  <w:p w14:paraId="67A8EF61" w14:textId="77777777" w:rsidR="0086677D" w:rsidRPr="000C041B" w:rsidRDefault="0086677D"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86677D" w:rsidRPr="00D15988" w:rsidRDefault="0086677D" w:rsidP="00122493">
                    <w:pPr>
                      <w:ind w:right="423"/>
                      <w:jc w:val="center"/>
                      <w:rPr>
                        <w:rFonts w:cs="Arial"/>
                        <w:b/>
                        <w:u w:val="single"/>
                      </w:rPr>
                    </w:pPr>
                    <w:r w:rsidRPr="000C041B">
                      <w:rPr>
                        <w:rFonts w:cs="Arial"/>
                        <w:b/>
                      </w:rPr>
                      <w:t xml:space="preserve">       </w:t>
                    </w:r>
                    <w:r>
                      <w:rPr>
                        <w:rFonts w:cs="Arial"/>
                        <w:b/>
                        <w:u w:val="single"/>
                      </w:rPr>
                      <w:t>МО</w:t>
                    </w:r>
                    <w:r w:rsidRPr="00D15988">
                      <w:rPr>
                        <w:rFonts w:cs="Arial"/>
                        <w:b/>
                        <w:u w:val="single"/>
                      </w:rPr>
                      <w:t>НИТОРИНГ СМИ</w:t>
                    </w:r>
                  </w:p>
                  <w:p w14:paraId="77462FD3" w14:textId="77777777" w:rsidR="0086677D" w:rsidRPr="007336C7" w:rsidRDefault="0086677D" w:rsidP="00122493">
                    <w:pPr>
                      <w:ind w:right="423"/>
                      <w:rPr>
                        <w:rFonts w:cs="Arial"/>
                      </w:rPr>
                    </w:pPr>
                  </w:p>
                  <w:p w14:paraId="5AA5A138" w14:textId="77777777" w:rsidR="0086677D" w:rsidRPr="00267F53" w:rsidRDefault="0086677D" w:rsidP="00122493"/>
                </w:txbxContent>
              </v:textbox>
            </v:roundrect>
          </w:pict>
        </mc:Fallback>
      </mc:AlternateContent>
    </w:r>
    <w:r>
      <w:t xml:space="preserve">             </w:t>
    </w:r>
  </w:p>
  <w:p w14:paraId="26F7ECB2" w14:textId="56E9D0FD" w:rsidR="0086677D" w:rsidRDefault="0086677D" w:rsidP="00122493">
    <w:pPr>
      <w:tabs>
        <w:tab w:val="left" w:pos="555"/>
        <w:tab w:val="right" w:pos="9071"/>
      </w:tabs>
      <w:jc w:val="center"/>
    </w:pPr>
    <w:r>
      <w:tab/>
    </w:r>
    <w:r>
      <w:tab/>
    </w:r>
    <w:r>
      <w:rPr>
        <w:noProof/>
      </w:rPr>
      <w:drawing>
        <wp:inline distT="0" distB="0" distL="0" distR="0" wp14:anchorId="11C5ADCB" wp14:editId="2DBA15FA">
          <wp:extent cx="2179955" cy="497205"/>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9955" cy="4972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AC290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97470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1646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7945E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FD4D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32614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3E206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96912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77858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F46E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48146D7"/>
    <w:multiLevelType w:val="hybridMultilevel"/>
    <w:tmpl w:val="F2CAC62A"/>
    <w:lvl w:ilvl="0" w:tplc="F4C02EC8">
      <w:start w:val="1"/>
      <w:numFmt w:val="bullet"/>
      <w:pStyle w:val="1"/>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1" w15:restartNumberingAfterBreak="0">
    <w:nsid w:val="15B0303E"/>
    <w:multiLevelType w:val="hybridMultilevel"/>
    <w:tmpl w:val="2564F9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6AD776F"/>
    <w:multiLevelType w:val="multilevel"/>
    <w:tmpl w:val="4FBA2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A1494A"/>
    <w:multiLevelType w:val="hybridMultilevel"/>
    <w:tmpl w:val="C012F9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D293481"/>
    <w:multiLevelType w:val="hybridMultilevel"/>
    <w:tmpl w:val="E31A1B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14605C4"/>
    <w:multiLevelType w:val="hybridMultilevel"/>
    <w:tmpl w:val="8F16C64E"/>
    <w:lvl w:ilvl="0" w:tplc="04190001">
      <w:start w:val="1"/>
      <w:numFmt w:val="bullet"/>
      <w:lvlText w:val=""/>
      <w:lvlJc w:val="left"/>
      <w:pPr>
        <w:tabs>
          <w:tab w:val="num" w:pos="720"/>
        </w:tabs>
        <w:ind w:left="720" w:hanging="360"/>
      </w:pPr>
      <w:rPr>
        <w:rFonts w:ascii="Symbol" w:hAnsi="Symbol" w:hint="default"/>
      </w:rPr>
    </w:lvl>
    <w:lvl w:ilvl="1" w:tplc="37284FEA">
      <w:start w:val="1"/>
      <w:numFmt w:val="bullet"/>
      <w:lvlText w:val="-"/>
      <w:lvlJc w:val="left"/>
      <w:pPr>
        <w:tabs>
          <w:tab w:val="num" w:pos="1440"/>
        </w:tabs>
        <w:ind w:left="1440" w:hanging="360"/>
      </w:pPr>
      <w:rPr>
        <w:rFonts w:ascii="Times New Roman" w:eastAsia="Arial Unicode MS" w:hAnsi="Times New Roman"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272017E"/>
    <w:multiLevelType w:val="multilevel"/>
    <w:tmpl w:val="06F64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7B2DC4"/>
    <w:multiLevelType w:val="multilevel"/>
    <w:tmpl w:val="0C86B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FB40D9B"/>
    <w:multiLevelType w:val="multilevel"/>
    <w:tmpl w:val="2F8A287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421553F6"/>
    <w:multiLevelType w:val="hybridMultilevel"/>
    <w:tmpl w:val="A45CE8F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0" w15:restartNumberingAfterBreak="0">
    <w:nsid w:val="435E3B98"/>
    <w:multiLevelType w:val="hybridMultilevel"/>
    <w:tmpl w:val="C75C8C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3AE1DE2"/>
    <w:multiLevelType w:val="multilevel"/>
    <w:tmpl w:val="5900B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E4A261A"/>
    <w:multiLevelType w:val="multilevel"/>
    <w:tmpl w:val="D6900B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4F361CE2"/>
    <w:multiLevelType w:val="multilevel"/>
    <w:tmpl w:val="632C23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15E4C01"/>
    <w:multiLevelType w:val="hybridMultilevel"/>
    <w:tmpl w:val="A18C25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49D5BB2"/>
    <w:multiLevelType w:val="hybridMultilevel"/>
    <w:tmpl w:val="285817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88656C3"/>
    <w:multiLevelType w:val="multilevel"/>
    <w:tmpl w:val="5A84D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CDE7C1B"/>
    <w:multiLevelType w:val="multilevel"/>
    <w:tmpl w:val="EA86C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83F0671"/>
    <w:multiLevelType w:val="hybridMultilevel"/>
    <w:tmpl w:val="970411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D3B4014"/>
    <w:multiLevelType w:val="multilevel"/>
    <w:tmpl w:val="F25EB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E2D76D2"/>
    <w:multiLevelType w:val="multilevel"/>
    <w:tmpl w:val="6F242E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52D0C54"/>
    <w:multiLevelType w:val="multilevel"/>
    <w:tmpl w:val="2C7C1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ACC3340"/>
    <w:multiLevelType w:val="multilevel"/>
    <w:tmpl w:val="AD24B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7"/>
  </w:num>
  <w:num w:numId="2">
    <w:abstractNumId w:val="12"/>
  </w:num>
  <w:num w:numId="3">
    <w:abstractNumId w:val="32"/>
  </w:num>
  <w:num w:numId="4">
    <w:abstractNumId w:val="17"/>
  </w:num>
  <w:num w:numId="5">
    <w:abstractNumId w:val="18"/>
  </w:num>
  <w:num w:numId="6">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num>
  <w:num w:numId="8">
    <w:abstractNumId w:val="22"/>
  </w:num>
  <w:num w:numId="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num>
  <w:num w:numId="11">
    <w:abstractNumId w:val="15"/>
  </w:num>
  <w:num w:numId="12">
    <w:abstractNumId w:val="10"/>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9"/>
  </w:num>
  <w:num w:numId="24">
    <w:abstractNumId w:val="28"/>
  </w:num>
  <w:num w:numId="25">
    <w:abstractNumId w:val="20"/>
  </w:num>
  <w:num w:numId="26">
    <w:abstractNumId w:val="13"/>
  </w:num>
  <w:num w:numId="27">
    <w:abstractNumId w:val="11"/>
  </w:num>
  <w:num w:numId="28">
    <w:abstractNumId w:val="24"/>
  </w:num>
  <w:num w:numId="29">
    <w:abstractNumId w:val="25"/>
  </w:num>
  <w:num w:numId="30">
    <w:abstractNumId w:val="14"/>
  </w:num>
  <w:num w:numId="31">
    <w:abstractNumId w:val="31"/>
  </w:num>
  <w:num w:numId="32">
    <w:abstractNumId w:val="30"/>
  </w:num>
  <w:num w:numId="33">
    <w:abstractNumId w:val="29"/>
  </w:num>
  <w:num w:numId="34">
    <w:abstractNumId w:val="21"/>
  </w:num>
  <w:num w:numId="3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ABA"/>
    <w:rsid w:val="00000423"/>
    <w:rsid w:val="000008BF"/>
    <w:rsid w:val="00000925"/>
    <w:rsid w:val="00000C34"/>
    <w:rsid w:val="00001218"/>
    <w:rsid w:val="00001928"/>
    <w:rsid w:val="00001DC7"/>
    <w:rsid w:val="000024DF"/>
    <w:rsid w:val="000032A8"/>
    <w:rsid w:val="00003588"/>
    <w:rsid w:val="00003792"/>
    <w:rsid w:val="00003997"/>
    <w:rsid w:val="00004024"/>
    <w:rsid w:val="0000408E"/>
    <w:rsid w:val="000045B5"/>
    <w:rsid w:val="000045C7"/>
    <w:rsid w:val="000046BE"/>
    <w:rsid w:val="00004CBC"/>
    <w:rsid w:val="000060F4"/>
    <w:rsid w:val="00006AB3"/>
    <w:rsid w:val="00007352"/>
    <w:rsid w:val="0000788E"/>
    <w:rsid w:val="00011DCE"/>
    <w:rsid w:val="00011F4B"/>
    <w:rsid w:val="00012066"/>
    <w:rsid w:val="000123B8"/>
    <w:rsid w:val="00013CA1"/>
    <w:rsid w:val="00013DA3"/>
    <w:rsid w:val="0001460C"/>
    <w:rsid w:val="00014851"/>
    <w:rsid w:val="00014ED6"/>
    <w:rsid w:val="00015103"/>
    <w:rsid w:val="00016578"/>
    <w:rsid w:val="000166B7"/>
    <w:rsid w:val="000173F8"/>
    <w:rsid w:val="00017DAF"/>
    <w:rsid w:val="000214CF"/>
    <w:rsid w:val="0002219C"/>
    <w:rsid w:val="000224D4"/>
    <w:rsid w:val="00022552"/>
    <w:rsid w:val="00022EEA"/>
    <w:rsid w:val="0002331C"/>
    <w:rsid w:val="0002368C"/>
    <w:rsid w:val="0002440D"/>
    <w:rsid w:val="00024DD7"/>
    <w:rsid w:val="000252F4"/>
    <w:rsid w:val="00025C39"/>
    <w:rsid w:val="00025D7E"/>
    <w:rsid w:val="00026667"/>
    <w:rsid w:val="00026696"/>
    <w:rsid w:val="00026A5A"/>
    <w:rsid w:val="00026B66"/>
    <w:rsid w:val="00026FD0"/>
    <w:rsid w:val="00027A51"/>
    <w:rsid w:val="00027FFA"/>
    <w:rsid w:val="00030572"/>
    <w:rsid w:val="0003060B"/>
    <w:rsid w:val="000306B3"/>
    <w:rsid w:val="00031095"/>
    <w:rsid w:val="00031459"/>
    <w:rsid w:val="000316E1"/>
    <w:rsid w:val="00031BEF"/>
    <w:rsid w:val="00032FE8"/>
    <w:rsid w:val="00033896"/>
    <w:rsid w:val="000342C0"/>
    <w:rsid w:val="00034842"/>
    <w:rsid w:val="00035A6F"/>
    <w:rsid w:val="00035EF6"/>
    <w:rsid w:val="00037312"/>
    <w:rsid w:val="0003736E"/>
    <w:rsid w:val="0003750D"/>
    <w:rsid w:val="00040453"/>
    <w:rsid w:val="00040688"/>
    <w:rsid w:val="0004081E"/>
    <w:rsid w:val="000425D1"/>
    <w:rsid w:val="00042F75"/>
    <w:rsid w:val="0004327C"/>
    <w:rsid w:val="000434FF"/>
    <w:rsid w:val="000435CC"/>
    <w:rsid w:val="00043EB5"/>
    <w:rsid w:val="000449B0"/>
    <w:rsid w:val="00044DAB"/>
    <w:rsid w:val="00044FF0"/>
    <w:rsid w:val="00046577"/>
    <w:rsid w:val="0004668F"/>
    <w:rsid w:val="00046E6B"/>
    <w:rsid w:val="00046F49"/>
    <w:rsid w:val="00047284"/>
    <w:rsid w:val="000475BD"/>
    <w:rsid w:val="00047902"/>
    <w:rsid w:val="000479AC"/>
    <w:rsid w:val="000479B5"/>
    <w:rsid w:val="00047CA3"/>
    <w:rsid w:val="00047D25"/>
    <w:rsid w:val="00047DF0"/>
    <w:rsid w:val="00047E8B"/>
    <w:rsid w:val="00050011"/>
    <w:rsid w:val="00051033"/>
    <w:rsid w:val="0005172F"/>
    <w:rsid w:val="00051910"/>
    <w:rsid w:val="00051AC6"/>
    <w:rsid w:val="000536D6"/>
    <w:rsid w:val="00053F0D"/>
    <w:rsid w:val="000551CD"/>
    <w:rsid w:val="00055295"/>
    <w:rsid w:val="00056890"/>
    <w:rsid w:val="00056FB7"/>
    <w:rsid w:val="00056FC1"/>
    <w:rsid w:val="00057E6B"/>
    <w:rsid w:val="00057EDF"/>
    <w:rsid w:val="00057F9D"/>
    <w:rsid w:val="00060215"/>
    <w:rsid w:val="000609EC"/>
    <w:rsid w:val="00060BE3"/>
    <w:rsid w:val="00060C72"/>
    <w:rsid w:val="00060DFF"/>
    <w:rsid w:val="00060FA8"/>
    <w:rsid w:val="000610AF"/>
    <w:rsid w:val="000610D7"/>
    <w:rsid w:val="000621BE"/>
    <w:rsid w:val="000623CD"/>
    <w:rsid w:val="00062422"/>
    <w:rsid w:val="0006388C"/>
    <w:rsid w:val="00064511"/>
    <w:rsid w:val="0006456B"/>
    <w:rsid w:val="00064657"/>
    <w:rsid w:val="00064F8E"/>
    <w:rsid w:val="00065194"/>
    <w:rsid w:val="0006546E"/>
    <w:rsid w:val="0006553D"/>
    <w:rsid w:val="00066E0F"/>
    <w:rsid w:val="00067548"/>
    <w:rsid w:val="00067BB4"/>
    <w:rsid w:val="00067F39"/>
    <w:rsid w:val="00071D93"/>
    <w:rsid w:val="000720C5"/>
    <w:rsid w:val="000726EE"/>
    <w:rsid w:val="00072BE2"/>
    <w:rsid w:val="00073070"/>
    <w:rsid w:val="00073671"/>
    <w:rsid w:val="0007372A"/>
    <w:rsid w:val="00073790"/>
    <w:rsid w:val="000740B6"/>
    <w:rsid w:val="000749A3"/>
    <w:rsid w:val="000755E4"/>
    <w:rsid w:val="0007569F"/>
    <w:rsid w:val="0007579D"/>
    <w:rsid w:val="00075912"/>
    <w:rsid w:val="000759EE"/>
    <w:rsid w:val="00076407"/>
    <w:rsid w:val="00076AD1"/>
    <w:rsid w:val="00076EF5"/>
    <w:rsid w:val="00077B8F"/>
    <w:rsid w:val="00080608"/>
    <w:rsid w:val="000808D2"/>
    <w:rsid w:val="0008110E"/>
    <w:rsid w:val="0008167F"/>
    <w:rsid w:val="00082816"/>
    <w:rsid w:val="00083502"/>
    <w:rsid w:val="0008384D"/>
    <w:rsid w:val="00083C23"/>
    <w:rsid w:val="00084E2A"/>
    <w:rsid w:val="00084F93"/>
    <w:rsid w:val="00085E50"/>
    <w:rsid w:val="00085EB1"/>
    <w:rsid w:val="00086433"/>
    <w:rsid w:val="000867E7"/>
    <w:rsid w:val="00086E3C"/>
    <w:rsid w:val="0008719E"/>
    <w:rsid w:val="00087714"/>
    <w:rsid w:val="000904AD"/>
    <w:rsid w:val="000905F2"/>
    <w:rsid w:val="000907CC"/>
    <w:rsid w:val="000912D7"/>
    <w:rsid w:val="00091BE5"/>
    <w:rsid w:val="00091E81"/>
    <w:rsid w:val="00092188"/>
    <w:rsid w:val="00092B0E"/>
    <w:rsid w:val="00092B60"/>
    <w:rsid w:val="00093E4A"/>
    <w:rsid w:val="0009401E"/>
    <w:rsid w:val="00094725"/>
    <w:rsid w:val="0009547A"/>
    <w:rsid w:val="000954BA"/>
    <w:rsid w:val="00096078"/>
    <w:rsid w:val="00097677"/>
    <w:rsid w:val="00097BE1"/>
    <w:rsid w:val="000A13C2"/>
    <w:rsid w:val="000A184B"/>
    <w:rsid w:val="000A1858"/>
    <w:rsid w:val="000A2829"/>
    <w:rsid w:val="000A3727"/>
    <w:rsid w:val="000A41CA"/>
    <w:rsid w:val="000A4DD6"/>
    <w:rsid w:val="000A5E36"/>
    <w:rsid w:val="000A628E"/>
    <w:rsid w:val="000A6E13"/>
    <w:rsid w:val="000A7421"/>
    <w:rsid w:val="000A7A97"/>
    <w:rsid w:val="000B023D"/>
    <w:rsid w:val="000B0494"/>
    <w:rsid w:val="000B0936"/>
    <w:rsid w:val="000B0D90"/>
    <w:rsid w:val="000B1180"/>
    <w:rsid w:val="000B21B7"/>
    <w:rsid w:val="000B2B04"/>
    <w:rsid w:val="000B2F3D"/>
    <w:rsid w:val="000B301B"/>
    <w:rsid w:val="000B306E"/>
    <w:rsid w:val="000B3352"/>
    <w:rsid w:val="000B3611"/>
    <w:rsid w:val="000B3970"/>
    <w:rsid w:val="000B421A"/>
    <w:rsid w:val="000B4592"/>
    <w:rsid w:val="000B4CB7"/>
    <w:rsid w:val="000B5020"/>
    <w:rsid w:val="000B527E"/>
    <w:rsid w:val="000B566F"/>
    <w:rsid w:val="000B647C"/>
    <w:rsid w:val="000B655A"/>
    <w:rsid w:val="000B66D1"/>
    <w:rsid w:val="000B6C19"/>
    <w:rsid w:val="000B7098"/>
    <w:rsid w:val="000B735F"/>
    <w:rsid w:val="000B7CD7"/>
    <w:rsid w:val="000B7E75"/>
    <w:rsid w:val="000C041B"/>
    <w:rsid w:val="000C0718"/>
    <w:rsid w:val="000C0D03"/>
    <w:rsid w:val="000C1330"/>
    <w:rsid w:val="000C1348"/>
    <w:rsid w:val="000C16F7"/>
    <w:rsid w:val="000C1709"/>
    <w:rsid w:val="000C1A46"/>
    <w:rsid w:val="000C2290"/>
    <w:rsid w:val="000C2327"/>
    <w:rsid w:val="000C3053"/>
    <w:rsid w:val="000C3979"/>
    <w:rsid w:val="000C4EE4"/>
    <w:rsid w:val="000C4FE3"/>
    <w:rsid w:val="000C5BB6"/>
    <w:rsid w:val="000C5FC8"/>
    <w:rsid w:val="000C6020"/>
    <w:rsid w:val="000C67C1"/>
    <w:rsid w:val="000C68D2"/>
    <w:rsid w:val="000C6BFC"/>
    <w:rsid w:val="000C7D5E"/>
    <w:rsid w:val="000D0064"/>
    <w:rsid w:val="000D04C3"/>
    <w:rsid w:val="000D121B"/>
    <w:rsid w:val="000D23A3"/>
    <w:rsid w:val="000D26BF"/>
    <w:rsid w:val="000D47FF"/>
    <w:rsid w:val="000D567E"/>
    <w:rsid w:val="000D5B7B"/>
    <w:rsid w:val="000D5C9C"/>
    <w:rsid w:val="000D5CB9"/>
    <w:rsid w:val="000D5E2A"/>
    <w:rsid w:val="000D65C5"/>
    <w:rsid w:val="000D668F"/>
    <w:rsid w:val="000D6FBC"/>
    <w:rsid w:val="000D73FB"/>
    <w:rsid w:val="000E091C"/>
    <w:rsid w:val="000E0AE6"/>
    <w:rsid w:val="000E0F9A"/>
    <w:rsid w:val="000E13FC"/>
    <w:rsid w:val="000E2346"/>
    <w:rsid w:val="000E278F"/>
    <w:rsid w:val="000E2D7E"/>
    <w:rsid w:val="000E3494"/>
    <w:rsid w:val="000E4AB8"/>
    <w:rsid w:val="000E4DC5"/>
    <w:rsid w:val="000E50E7"/>
    <w:rsid w:val="000E513F"/>
    <w:rsid w:val="000E60CA"/>
    <w:rsid w:val="000E6448"/>
    <w:rsid w:val="000E7DC5"/>
    <w:rsid w:val="000E7E39"/>
    <w:rsid w:val="000F0114"/>
    <w:rsid w:val="000F0292"/>
    <w:rsid w:val="000F0AE5"/>
    <w:rsid w:val="000F1475"/>
    <w:rsid w:val="000F1718"/>
    <w:rsid w:val="000F17A4"/>
    <w:rsid w:val="000F1BB0"/>
    <w:rsid w:val="000F22A8"/>
    <w:rsid w:val="000F295A"/>
    <w:rsid w:val="000F3A78"/>
    <w:rsid w:val="000F3C95"/>
    <w:rsid w:val="000F3FEF"/>
    <w:rsid w:val="000F4431"/>
    <w:rsid w:val="000F4705"/>
    <w:rsid w:val="000F61D5"/>
    <w:rsid w:val="000F658F"/>
    <w:rsid w:val="000F692F"/>
    <w:rsid w:val="000F722F"/>
    <w:rsid w:val="000F7DFD"/>
    <w:rsid w:val="0010117D"/>
    <w:rsid w:val="0010149B"/>
    <w:rsid w:val="0010169E"/>
    <w:rsid w:val="00101B63"/>
    <w:rsid w:val="00101EFA"/>
    <w:rsid w:val="00102FA6"/>
    <w:rsid w:val="00103125"/>
    <w:rsid w:val="0010320C"/>
    <w:rsid w:val="00103374"/>
    <w:rsid w:val="0010376F"/>
    <w:rsid w:val="001037E4"/>
    <w:rsid w:val="001045C6"/>
    <w:rsid w:val="001047E0"/>
    <w:rsid w:val="00105129"/>
    <w:rsid w:val="00105DF2"/>
    <w:rsid w:val="00106760"/>
    <w:rsid w:val="00110562"/>
    <w:rsid w:val="00110E70"/>
    <w:rsid w:val="00111D7C"/>
    <w:rsid w:val="0011216E"/>
    <w:rsid w:val="001122D3"/>
    <w:rsid w:val="00112323"/>
    <w:rsid w:val="0011272B"/>
    <w:rsid w:val="00112A2C"/>
    <w:rsid w:val="00113539"/>
    <w:rsid w:val="0011415C"/>
    <w:rsid w:val="001145CE"/>
    <w:rsid w:val="00114CF1"/>
    <w:rsid w:val="001150A1"/>
    <w:rsid w:val="00115E7F"/>
    <w:rsid w:val="00116735"/>
    <w:rsid w:val="00116DF9"/>
    <w:rsid w:val="001174FE"/>
    <w:rsid w:val="0011777B"/>
    <w:rsid w:val="00117AA0"/>
    <w:rsid w:val="00120073"/>
    <w:rsid w:val="00120807"/>
    <w:rsid w:val="00120CEE"/>
    <w:rsid w:val="0012191A"/>
    <w:rsid w:val="00121E5C"/>
    <w:rsid w:val="001222BB"/>
    <w:rsid w:val="00122493"/>
    <w:rsid w:val="001227B8"/>
    <w:rsid w:val="00122ABB"/>
    <w:rsid w:val="001230C9"/>
    <w:rsid w:val="001230E7"/>
    <w:rsid w:val="00123672"/>
    <w:rsid w:val="00123823"/>
    <w:rsid w:val="001239B6"/>
    <w:rsid w:val="00123BB3"/>
    <w:rsid w:val="00123CD0"/>
    <w:rsid w:val="001248BA"/>
    <w:rsid w:val="001258AD"/>
    <w:rsid w:val="00125D96"/>
    <w:rsid w:val="00126465"/>
    <w:rsid w:val="001264EB"/>
    <w:rsid w:val="0013021C"/>
    <w:rsid w:val="001306D0"/>
    <w:rsid w:val="00130B16"/>
    <w:rsid w:val="00131356"/>
    <w:rsid w:val="001319A6"/>
    <w:rsid w:val="001319B0"/>
    <w:rsid w:val="001328E6"/>
    <w:rsid w:val="00132CD1"/>
    <w:rsid w:val="00132E98"/>
    <w:rsid w:val="001331C8"/>
    <w:rsid w:val="0013339E"/>
    <w:rsid w:val="001335EE"/>
    <w:rsid w:val="00133769"/>
    <w:rsid w:val="00134210"/>
    <w:rsid w:val="00134E75"/>
    <w:rsid w:val="0013522C"/>
    <w:rsid w:val="0013552B"/>
    <w:rsid w:val="00136509"/>
    <w:rsid w:val="00140BEA"/>
    <w:rsid w:val="00141032"/>
    <w:rsid w:val="0014103F"/>
    <w:rsid w:val="0014179E"/>
    <w:rsid w:val="001423EB"/>
    <w:rsid w:val="00142406"/>
    <w:rsid w:val="00142B8A"/>
    <w:rsid w:val="00142D62"/>
    <w:rsid w:val="00142DC8"/>
    <w:rsid w:val="00143368"/>
    <w:rsid w:val="00143666"/>
    <w:rsid w:val="001442DC"/>
    <w:rsid w:val="00144C7A"/>
    <w:rsid w:val="00145444"/>
    <w:rsid w:val="001459E2"/>
    <w:rsid w:val="001467D3"/>
    <w:rsid w:val="00146C09"/>
    <w:rsid w:val="0015006E"/>
    <w:rsid w:val="0015027D"/>
    <w:rsid w:val="0015028E"/>
    <w:rsid w:val="0015052D"/>
    <w:rsid w:val="00150B49"/>
    <w:rsid w:val="00150D52"/>
    <w:rsid w:val="00150E9F"/>
    <w:rsid w:val="0015116E"/>
    <w:rsid w:val="001512A2"/>
    <w:rsid w:val="001515C9"/>
    <w:rsid w:val="00151647"/>
    <w:rsid w:val="001517CE"/>
    <w:rsid w:val="00151B22"/>
    <w:rsid w:val="00152C28"/>
    <w:rsid w:val="00152C93"/>
    <w:rsid w:val="00152E14"/>
    <w:rsid w:val="00153B33"/>
    <w:rsid w:val="00153BB8"/>
    <w:rsid w:val="00154904"/>
    <w:rsid w:val="00154F48"/>
    <w:rsid w:val="00155051"/>
    <w:rsid w:val="00155F90"/>
    <w:rsid w:val="001560FF"/>
    <w:rsid w:val="00156C94"/>
    <w:rsid w:val="001601E6"/>
    <w:rsid w:val="001609F5"/>
    <w:rsid w:val="00160B82"/>
    <w:rsid w:val="0016169A"/>
    <w:rsid w:val="00162F66"/>
    <w:rsid w:val="00164C83"/>
    <w:rsid w:val="00164D43"/>
    <w:rsid w:val="0016500F"/>
    <w:rsid w:val="0016510F"/>
    <w:rsid w:val="001651E0"/>
    <w:rsid w:val="0016523B"/>
    <w:rsid w:val="001653CE"/>
    <w:rsid w:val="00165EB8"/>
    <w:rsid w:val="001667D3"/>
    <w:rsid w:val="00166DFC"/>
    <w:rsid w:val="0016758D"/>
    <w:rsid w:val="00167C8E"/>
    <w:rsid w:val="0017004C"/>
    <w:rsid w:val="001705F6"/>
    <w:rsid w:val="00170DFA"/>
    <w:rsid w:val="00171441"/>
    <w:rsid w:val="0017250F"/>
    <w:rsid w:val="0017274B"/>
    <w:rsid w:val="001736D6"/>
    <w:rsid w:val="00173FEE"/>
    <w:rsid w:val="001745DE"/>
    <w:rsid w:val="001751D2"/>
    <w:rsid w:val="00175EBD"/>
    <w:rsid w:val="001767AE"/>
    <w:rsid w:val="00176BD6"/>
    <w:rsid w:val="00176EB0"/>
    <w:rsid w:val="001774EC"/>
    <w:rsid w:val="00177E8E"/>
    <w:rsid w:val="0018074F"/>
    <w:rsid w:val="00180BB2"/>
    <w:rsid w:val="00181145"/>
    <w:rsid w:val="00181696"/>
    <w:rsid w:val="00181882"/>
    <w:rsid w:val="00181E15"/>
    <w:rsid w:val="00181EE7"/>
    <w:rsid w:val="001821CF"/>
    <w:rsid w:val="0018235D"/>
    <w:rsid w:val="001831DB"/>
    <w:rsid w:val="00183319"/>
    <w:rsid w:val="00183377"/>
    <w:rsid w:val="0018383D"/>
    <w:rsid w:val="001838DB"/>
    <w:rsid w:val="0018423F"/>
    <w:rsid w:val="001843B7"/>
    <w:rsid w:val="001843E3"/>
    <w:rsid w:val="00184CB6"/>
    <w:rsid w:val="001851EE"/>
    <w:rsid w:val="00185528"/>
    <w:rsid w:val="00185540"/>
    <w:rsid w:val="00186E9A"/>
    <w:rsid w:val="00187310"/>
    <w:rsid w:val="0018733D"/>
    <w:rsid w:val="001876AF"/>
    <w:rsid w:val="00190F22"/>
    <w:rsid w:val="001914BC"/>
    <w:rsid w:val="00191757"/>
    <w:rsid w:val="001920A9"/>
    <w:rsid w:val="001929C6"/>
    <w:rsid w:val="00192CFF"/>
    <w:rsid w:val="00193353"/>
    <w:rsid w:val="00194802"/>
    <w:rsid w:val="001951A3"/>
    <w:rsid w:val="00195D5A"/>
    <w:rsid w:val="00196138"/>
    <w:rsid w:val="001962B4"/>
    <w:rsid w:val="001969A9"/>
    <w:rsid w:val="00196AA2"/>
    <w:rsid w:val="00196F97"/>
    <w:rsid w:val="00197214"/>
    <w:rsid w:val="00197318"/>
    <w:rsid w:val="001977FD"/>
    <w:rsid w:val="001A0B5E"/>
    <w:rsid w:val="001A1304"/>
    <w:rsid w:val="001A1535"/>
    <w:rsid w:val="001A2322"/>
    <w:rsid w:val="001A258E"/>
    <w:rsid w:val="001A28FE"/>
    <w:rsid w:val="001A29E3"/>
    <w:rsid w:val="001A2F74"/>
    <w:rsid w:val="001A2FA2"/>
    <w:rsid w:val="001A3415"/>
    <w:rsid w:val="001A38DA"/>
    <w:rsid w:val="001A3F79"/>
    <w:rsid w:val="001A3FB5"/>
    <w:rsid w:val="001A4A9E"/>
    <w:rsid w:val="001A58F4"/>
    <w:rsid w:val="001A5A8C"/>
    <w:rsid w:val="001A6BF3"/>
    <w:rsid w:val="001A72B5"/>
    <w:rsid w:val="001A79EB"/>
    <w:rsid w:val="001A79F2"/>
    <w:rsid w:val="001A7BFB"/>
    <w:rsid w:val="001A7FC6"/>
    <w:rsid w:val="001B0377"/>
    <w:rsid w:val="001B0378"/>
    <w:rsid w:val="001B0501"/>
    <w:rsid w:val="001B137D"/>
    <w:rsid w:val="001B2AD6"/>
    <w:rsid w:val="001B3E68"/>
    <w:rsid w:val="001B431C"/>
    <w:rsid w:val="001B4E0C"/>
    <w:rsid w:val="001B5095"/>
    <w:rsid w:val="001B51F1"/>
    <w:rsid w:val="001B544A"/>
    <w:rsid w:val="001B54C0"/>
    <w:rsid w:val="001B6274"/>
    <w:rsid w:val="001B78B6"/>
    <w:rsid w:val="001C06C4"/>
    <w:rsid w:val="001C09FE"/>
    <w:rsid w:val="001C0B8E"/>
    <w:rsid w:val="001C0D8A"/>
    <w:rsid w:val="001C108C"/>
    <w:rsid w:val="001C1196"/>
    <w:rsid w:val="001C13BF"/>
    <w:rsid w:val="001C1549"/>
    <w:rsid w:val="001C1F88"/>
    <w:rsid w:val="001C1FB3"/>
    <w:rsid w:val="001C22AA"/>
    <w:rsid w:val="001C2443"/>
    <w:rsid w:val="001C5841"/>
    <w:rsid w:val="001C5A81"/>
    <w:rsid w:val="001C5C5D"/>
    <w:rsid w:val="001C5E43"/>
    <w:rsid w:val="001C68EC"/>
    <w:rsid w:val="001C732E"/>
    <w:rsid w:val="001C76D9"/>
    <w:rsid w:val="001C7905"/>
    <w:rsid w:val="001D0953"/>
    <w:rsid w:val="001D0DD4"/>
    <w:rsid w:val="001D1A08"/>
    <w:rsid w:val="001D2702"/>
    <w:rsid w:val="001D2A03"/>
    <w:rsid w:val="001D2B08"/>
    <w:rsid w:val="001D2C78"/>
    <w:rsid w:val="001D2E2A"/>
    <w:rsid w:val="001D3091"/>
    <w:rsid w:val="001D36F5"/>
    <w:rsid w:val="001D37F3"/>
    <w:rsid w:val="001D4352"/>
    <w:rsid w:val="001D46F3"/>
    <w:rsid w:val="001D4977"/>
    <w:rsid w:val="001D4DDC"/>
    <w:rsid w:val="001D5892"/>
    <w:rsid w:val="001D58DD"/>
    <w:rsid w:val="001D6071"/>
    <w:rsid w:val="001D60E1"/>
    <w:rsid w:val="001D61CE"/>
    <w:rsid w:val="001D61D6"/>
    <w:rsid w:val="001D703F"/>
    <w:rsid w:val="001D7897"/>
    <w:rsid w:val="001D7FB7"/>
    <w:rsid w:val="001E0892"/>
    <w:rsid w:val="001E0CC8"/>
    <w:rsid w:val="001E0DA7"/>
    <w:rsid w:val="001E118E"/>
    <w:rsid w:val="001E2552"/>
    <w:rsid w:val="001E2663"/>
    <w:rsid w:val="001E291B"/>
    <w:rsid w:val="001E2B73"/>
    <w:rsid w:val="001E3635"/>
    <w:rsid w:val="001E4176"/>
    <w:rsid w:val="001E4A6A"/>
    <w:rsid w:val="001E4CC5"/>
    <w:rsid w:val="001E600C"/>
    <w:rsid w:val="001E6A14"/>
    <w:rsid w:val="001E6FD9"/>
    <w:rsid w:val="001E77A1"/>
    <w:rsid w:val="001F03FA"/>
    <w:rsid w:val="001F04E9"/>
    <w:rsid w:val="001F09D4"/>
    <w:rsid w:val="001F0F42"/>
    <w:rsid w:val="001F1106"/>
    <w:rsid w:val="001F1EA6"/>
    <w:rsid w:val="001F1F57"/>
    <w:rsid w:val="001F270D"/>
    <w:rsid w:val="001F2A6A"/>
    <w:rsid w:val="001F2AA8"/>
    <w:rsid w:val="001F339B"/>
    <w:rsid w:val="001F3886"/>
    <w:rsid w:val="001F395D"/>
    <w:rsid w:val="001F4E75"/>
    <w:rsid w:val="001F5285"/>
    <w:rsid w:val="001F5482"/>
    <w:rsid w:val="001F5A52"/>
    <w:rsid w:val="001F62E4"/>
    <w:rsid w:val="001F67A0"/>
    <w:rsid w:val="001F6C37"/>
    <w:rsid w:val="001F77AD"/>
    <w:rsid w:val="001F7E85"/>
    <w:rsid w:val="00200481"/>
    <w:rsid w:val="00200485"/>
    <w:rsid w:val="00201E39"/>
    <w:rsid w:val="0020253E"/>
    <w:rsid w:val="0020289A"/>
    <w:rsid w:val="00202F72"/>
    <w:rsid w:val="00203774"/>
    <w:rsid w:val="00203E18"/>
    <w:rsid w:val="0020489E"/>
    <w:rsid w:val="002055D1"/>
    <w:rsid w:val="0020622C"/>
    <w:rsid w:val="00206668"/>
    <w:rsid w:val="002069F5"/>
    <w:rsid w:val="00206A3A"/>
    <w:rsid w:val="00207F1B"/>
    <w:rsid w:val="00210BE9"/>
    <w:rsid w:val="00211793"/>
    <w:rsid w:val="00211F99"/>
    <w:rsid w:val="002135D3"/>
    <w:rsid w:val="00213FAC"/>
    <w:rsid w:val="002149C1"/>
    <w:rsid w:val="00214B4F"/>
    <w:rsid w:val="00215883"/>
    <w:rsid w:val="00215CE8"/>
    <w:rsid w:val="00215EE4"/>
    <w:rsid w:val="00216086"/>
    <w:rsid w:val="00216740"/>
    <w:rsid w:val="0021686D"/>
    <w:rsid w:val="00217163"/>
    <w:rsid w:val="00217DC9"/>
    <w:rsid w:val="0022081A"/>
    <w:rsid w:val="00220C1A"/>
    <w:rsid w:val="00221505"/>
    <w:rsid w:val="00221629"/>
    <w:rsid w:val="0022228A"/>
    <w:rsid w:val="00222E3C"/>
    <w:rsid w:val="0022356A"/>
    <w:rsid w:val="002240C7"/>
    <w:rsid w:val="00224E86"/>
    <w:rsid w:val="00225081"/>
    <w:rsid w:val="0022551B"/>
    <w:rsid w:val="002258D8"/>
    <w:rsid w:val="002262EC"/>
    <w:rsid w:val="002268C7"/>
    <w:rsid w:val="002271FA"/>
    <w:rsid w:val="00227DDF"/>
    <w:rsid w:val="0023077E"/>
    <w:rsid w:val="00230D5E"/>
    <w:rsid w:val="00230E77"/>
    <w:rsid w:val="00231F21"/>
    <w:rsid w:val="00232C1A"/>
    <w:rsid w:val="00232D91"/>
    <w:rsid w:val="00232E27"/>
    <w:rsid w:val="002333E0"/>
    <w:rsid w:val="0023357A"/>
    <w:rsid w:val="00233601"/>
    <w:rsid w:val="002337F8"/>
    <w:rsid w:val="00234323"/>
    <w:rsid w:val="00234716"/>
    <w:rsid w:val="00234AA8"/>
    <w:rsid w:val="00234FFA"/>
    <w:rsid w:val="002361A8"/>
    <w:rsid w:val="00236A65"/>
    <w:rsid w:val="00236ECE"/>
    <w:rsid w:val="0023730C"/>
    <w:rsid w:val="0023737C"/>
    <w:rsid w:val="00237B55"/>
    <w:rsid w:val="002418FC"/>
    <w:rsid w:val="00242315"/>
    <w:rsid w:val="00242CE2"/>
    <w:rsid w:val="002433BC"/>
    <w:rsid w:val="00243DA9"/>
    <w:rsid w:val="00243F06"/>
    <w:rsid w:val="00244646"/>
    <w:rsid w:val="00244831"/>
    <w:rsid w:val="002448EE"/>
    <w:rsid w:val="0024500D"/>
    <w:rsid w:val="00245181"/>
    <w:rsid w:val="002461DD"/>
    <w:rsid w:val="0024672E"/>
    <w:rsid w:val="002468AE"/>
    <w:rsid w:val="002472F3"/>
    <w:rsid w:val="00247615"/>
    <w:rsid w:val="002476A7"/>
    <w:rsid w:val="002476C9"/>
    <w:rsid w:val="00250710"/>
    <w:rsid w:val="00251071"/>
    <w:rsid w:val="00251167"/>
    <w:rsid w:val="0025209C"/>
    <w:rsid w:val="00253CC4"/>
    <w:rsid w:val="0025414C"/>
    <w:rsid w:val="0025655F"/>
    <w:rsid w:val="00256986"/>
    <w:rsid w:val="00256A49"/>
    <w:rsid w:val="00256BA2"/>
    <w:rsid w:val="00256C23"/>
    <w:rsid w:val="00256F23"/>
    <w:rsid w:val="00257189"/>
    <w:rsid w:val="002572A2"/>
    <w:rsid w:val="00257B5E"/>
    <w:rsid w:val="002600BF"/>
    <w:rsid w:val="00260215"/>
    <w:rsid w:val="00260905"/>
    <w:rsid w:val="00261568"/>
    <w:rsid w:val="00263BB9"/>
    <w:rsid w:val="0026478B"/>
    <w:rsid w:val="0026638C"/>
    <w:rsid w:val="002665AB"/>
    <w:rsid w:val="00267247"/>
    <w:rsid w:val="002675C8"/>
    <w:rsid w:val="002708BB"/>
    <w:rsid w:val="00270B22"/>
    <w:rsid w:val="00270C47"/>
    <w:rsid w:val="002720D7"/>
    <w:rsid w:val="00272DDE"/>
    <w:rsid w:val="00273377"/>
    <w:rsid w:val="002734DE"/>
    <w:rsid w:val="00273B3D"/>
    <w:rsid w:val="00273BA1"/>
    <w:rsid w:val="00273DFF"/>
    <w:rsid w:val="002740B8"/>
    <w:rsid w:val="0027411D"/>
    <w:rsid w:val="00274398"/>
    <w:rsid w:val="002744DA"/>
    <w:rsid w:val="0027473B"/>
    <w:rsid w:val="00274F5E"/>
    <w:rsid w:val="002755B7"/>
    <w:rsid w:val="00276181"/>
    <w:rsid w:val="0027633D"/>
    <w:rsid w:val="002764C0"/>
    <w:rsid w:val="00276627"/>
    <w:rsid w:val="002766DF"/>
    <w:rsid w:val="00277323"/>
    <w:rsid w:val="00277AA2"/>
    <w:rsid w:val="00277E25"/>
    <w:rsid w:val="00277F04"/>
    <w:rsid w:val="002803AB"/>
    <w:rsid w:val="0028053E"/>
    <w:rsid w:val="00280BC3"/>
    <w:rsid w:val="00281331"/>
    <w:rsid w:val="00281B6F"/>
    <w:rsid w:val="002820AB"/>
    <w:rsid w:val="0028239A"/>
    <w:rsid w:val="00282539"/>
    <w:rsid w:val="00282B74"/>
    <w:rsid w:val="0028323A"/>
    <w:rsid w:val="00283F15"/>
    <w:rsid w:val="002847F8"/>
    <w:rsid w:val="00285697"/>
    <w:rsid w:val="00285AAF"/>
    <w:rsid w:val="00285E63"/>
    <w:rsid w:val="00286300"/>
    <w:rsid w:val="00286335"/>
    <w:rsid w:val="00286DF3"/>
    <w:rsid w:val="002874FB"/>
    <w:rsid w:val="002903DC"/>
    <w:rsid w:val="00290AF7"/>
    <w:rsid w:val="00291293"/>
    <w:rsid w:val="00293008"/>
    <w:rsid w:val="002939E9"/>
    <w:rsid w:val="00294080"/>
    <w:rsid w:val="0029459A"/>
    <w:rsid w:val="0029488E"/>
    <w:rsid w:val="00295503"/>
    <w:rsid w:val="0029554E"/>
    <w:rsid w:val="00295557"/>
    <w:rsid w:val="002955B7"/>
    <w:rsid w:val="0029570C"/>
    <w:rsid w:val="002966AD"/>
    <w:rsid w:val="0029671E"/>
    <w:rsid w:val="00296753"/>
    <w:rsid w:val="00296BF8"/>
    <w:rsid w:val="002A03E2"/>
    <w:rsid w:val="002A085F"/>
    <w:rsid w:val="002A0B78"/>
    <w:rsid w:val="002A0C66"/>
    <w:rsid w:val="002A0F5D"/>
    <w:rsid w:val="002A1032"/>
    <w:rsid w:val="002A12F4"/>
    <w:rsid w:val="002A1547"/>
    <w:rsid w:val="002A1684"/>
    <w:rsid w:val="002A1E38"/>
    <w:rsid w:val="002A3A40"/>
    <w:rsid w:val="002A3D8F"/>
    <w:rsid w:val="002A57DE"/>
    <w:rsid w:val="002A5953"/>
    <w:rsid w:val="002A5BC5"/>
    <w:rsid w:val="002A68AD"/>
    <w:rsid w:val="002A6B72"/>
    <w:rsid w:val="002A6C49"/>
    <w:rsid w:val="002A6F94"/>
    <w:rsid w:val="002A6FC8"/>
    <w:rsid w:val="002A7748"/>
    <w:rsid w:val="002A7D90"/>
    <w:rsid w:val="002B030B"/>
    <w:rsid w:val="002B06BE"/>
    <w:rsid w:val="002B0B45"/>
    <w:rsid w:val="002B247F"/>
    <w:rsid w:val="002B24B7"/>
    <w:rsid w:val="002B2911"/>
    <w:rsid w:val="002B2D94"/>
    <w:rsid w:val="002B4017"/>
    <w:rsid w:val="002B50EA"/>
    <w:rsid w:val="002B5174"/>
    <w:rsid w:val="002B5667"/>
    <w:rsid w:val="002B57BF"/>
    <w:rsid w:val="002B657D"/>
    <w:rsid w:val="002B65BD"/>
    <w:rsid w:val="002B6FEB"/>
    <w:rsid w:val="002B71B4"/>
    <w:rsid w:val="002B7436"/>
    <w:rsid w:val="002B76B8"/>
    <w:rsid w:val="002C0964"/>
    <w:rsid w:val="002C0B42"/>
    <w:rsid w:val="002C0E1F"/>
    <w:rsid w:val="002C1674"/>
    <w:rsid w:val="002C2069"/>
    <w:rsid w:val="002C3681"/>
    <w:rsid w:val="002C3827"/>
    <w:rsid w:val="002C383F"/>
    <w:rsid w:val="002C4092"/>
    <w:rsid w:val="002C41B4"/>
    <w:rsid w:val="002C4478"/>
    <w:rsid w:val="002C4EC1"/>
    <w:rsid w:val="002C6272"/>
    <w:rsid w:val="002C6868"/>
    <w:rsid w:val="002D0281"/>
    <w:rsid w:val="002D0E4C"/>
    <w:rsid w:val="002D1C5F"/>
    <w:rsid w:val="002D270A"/>
    <w:rsid w:val="002D297B"/>
    <w:rsid w:val="002D34A9"/>
    <w:rsid w:val="002D390A"/>
    <w:rsid w:val="002D465B"/>
    <w:rsid w:val="002D59C8"/>
    <w:rsid w:val="002D5CFC"/>
    <w:rsid w:val="002D60C1"/>
    <w:rsid w:val="002D6FE0"/>
    <w:rsid w:val="002D7365"/>
    <w:rsid w:val="002D7489"/>
    <w:rsid w:val="002D7690"/>
    <w:rsid w:val="002E04F1"/>
    <w:rsid w:val="002E13A9"/>
    <w:rsid w:val="002E2ACC"/>
    <w:rsid w:val="002E3734"/>
    <w:rsid w:val="002E3839"/>
    <w:rsid w:val="002E3ED0"/>
    <w:rsid w:val="002E53F5"/>
    <w:rsid w:val="002E55F2"/>
    <w:rsid w:val="002E572C"/>
    <w:rsid w:val="002E58E0"/>
    <w:rsid w:val="002E597F"/>
    <w:rsid w:val="002E678D"/>
    <w:rsid w:val="002F04A6"/>
    <w:rsid w:val="002F07FD"/>
    <w:rsid w:val="002F0A56"/>
    <w:rsid w:val="002F0EA6"/>
    <w:rsid w:val="002F1DBD"/>
    <w:rsid w:val="002F22D6"/>
    <w:rsid w:val="002F26F1"/>
    <w:rsid w:val="002F2FEC"/>
    <w:rsid w:val="002F33B9"/>
    <w:rsid w:val="002F3460"/>
    <w:rsid w:val="002F3F29"/>
    <w:rsid w:val="002F4A33"/>
    <w:rsid w:val="002F4A92"/>
    <w:rsid w:val="002F63E0"/>
    <w:rsid w:val="002F64B3"/>
    <w:rsid w:val="002F780E"/>
    <w:rsid w:val="002F7850"/>
    <w:rsid w:val="002F7AA0"/>
    <w:rsid w:val="0030148C"/>
    <w:rsid w:val="00301522"/>
    <w:rsid w:val="0030159D"/>
    <w:rsid w:val="00301CE9"/>
    <w:rsid w:val="0030205E"/>
    <w:rsid w:val="00303439"/>
    <w:rsid w:val="0030370F"/>
    <w:rsid w:val="003037EF"/>
    <w:rsid w:val="00303E96"/>
    <w:rsid w:val="0030413B"/>
    <w:rsid w:val="0030542E"/>
    <w:rsid w:val="003058B5"/>
    <w:rsid w:val="00305FBA"/>
    <w:rsid w:val="00306111"/>
    <w:rsid w:val="003064E3"/>
    <w:rsid w:val="003068A4"/>
    <w:rsid w:val="00306D1F"/>
    <w:rsid w:val="003103FD"/>
    <w:rsid w:val="00310633"/>
    <w:rsid w:val="0031087C"/>
    <w:rsid w:val="00310C53"/>
    <w:rsid w:val="00310F6A"/>
    <w:rsid w:val="00311BC8"/>
    <w:rsid w:val="003137DE"/>
    <w:rsid w:val="0031419C"/>
    <w:rsid w:val="003147BC"/>
    <w:rsid w:val="00314B82"/>
    <w:rsid w:val="00314C96"/>
    <w:rsid w:val="003154E9"/>
    <w:rsid w:val="00315CA4"/>
    <w:rsid w:val="00315D27"/>
    <w:rsid w:val="00315F73"/>
    <w:rsid w:val="003166E1"/>
    <w:rsid w:val="003168DF"/>
    <w:rsid w:val="00316B7D"/>
    <w:rsid w:val="00316C59"/>
    <w:rsid w:val="00317344"/>
    <w:rsid w:val="00317529"/>
    <w:rsid w:val="003176FF"/>
    <w:rsid w:val="0032008F"/>
    <w:rsid w:val="003200CC"/>
    <w:rsid w:val="003204C8"/>
    <w:rsid w:val="003205D1"/>
    <w:rsid w:val="00320B57"/>
    <w:rsid w:val="00320D13"/>
    <w:rsid w:val="0032195E"/>
    <w:rsid w:val="003219FB"/>
    <w:rsid w:val="00321B91"/>
    <w:rsid w:val="00321DC6"/>
    <w:rsid w:val="003222C4"/>
    <w:rsid w:val="003223C7"/>
    <w:rsid w:val="003225DB"/>
    <w:rsid w:val="003227D5"/>
    <w:rsid w:val="00322F6B"/>
    <w:rsid w:val="00323901"/>
    <w:rsid w:val="00324A18"/>
    <w:rsid w:val="00324EB6"/>
    <w:rsid w:val="00325C5B"/>
    <w:rsid w:val="00326484"/>
    <w:rsid w:val="003264E5"/>
    <w:rsid w:val="003267B8"/>
    <w:rsid w:val="00326C58"/>
    <w:rsid w:val="0032797B"/>
    <w:rsid w:val="00327A72"/>
    <w:rsid w:val="00327FE4"/>
    <w:rsid w:val="00330942"/>
    <w:rsid w:val="00330C1E"/>
    <w:rsid w:val="00330EBD"/>
    <w:rsid w:val="00331B49"/>
    <w:rsid w:val="00331C40"/>
    <w:rsid w:val="00331FF6"/>
    <w:rsid w:val="0033218B"/>
    <w:rsid w:val="0033428D"/>
    <w:rsid w:val="003347FD"/>
    <w:rsid w:val="00334C81"/>
    <w:rsid w:val="00335313"/>
    <w:rsid w:val="00335830"/>
    <w:rsid w:val="00335B70"/>
    <w:rsid w:val="00336B06"/>
    <w:rsid w:val="003406E7"/>
    <w:rsid w:val="003407BF"/>
    <w:rsid w:val="00340FCD"/>
    <w:rsid w:val="00341C3C"/>
    <w:rsid w:val="0034257C"/>
    <w:rsid w:val="00342AF0"/>
    <w:rsid w:val="003430E4"/>
    <w:rsid w:val="00343AA4"/>
    <w:rsid w:val="00344015"/>
    <w:rsid w:val="00344102"/>
    <w:rsid w:val="003446E5"/>
    <w:rsid w:val="0034488C"/>
    <w:rsid w:val="0034560F"/>
    <w:rsid w:val="00345F1E"/>
    <w:rsid w:val="00346703"/>
    <w:rsid w:val="00346AC7"/>
    <w:rsid w:val="00346ED6"/>
    <w:rsid w:val="00347716"/>
    <w:rsid w:val="00347A4F"/>
    <w:rsid w:val="003507D1"/>
    <w:rsid w:val="00350CC2"/>
    <w:rsid w:val="00350E11"/>
    <w:rsid w:val="00351EBC"/>
    <w:rsid w:val="00352383"/>
    <w:rsid w:val="00352612"/>
    <w:rsid w:val="003530E5"/>
    <w:rsid w:val="003538BF"/>
    <w:rsid w:val="00353CCE"/>
    <w:rsid w:val="00354731"/>
    <w:rsid w:val="00354AFA"/>
    <w:rsid w:val="00354C20"/>
    <w:rsid w:val="0035557A"/>
    <w:rsid w:val="0035558A"/>
    <w:rsid w:val="00355F3D"/>
    <w:rsid w:val="00355F52"/>
    <w:rsid w:val="003560A6"/>
    <w:rsid w:val="003573FA"/>
    <w:rsid w:val="00357940"/>
    <w:rsid w:val="00357B8E"/>
    <w:rsid w:val="00357ECA"/>
    <w:rsid w:val="00360025"/>
    <w:rsid w:val="003600EE"/>
    <w:rsid w:val="00360C5C"/>
    <w:rsid w:val="003618BF"/>
    <w:rsid w:val="00362157"/>
    <w:rsid w:val="0036317D"/>
    <w:rsid w:val="00363257"/>
    <w:rsid w:val="00363C09"/>
    <w:rsid w:val="003642D4"/>
    <w:rsid w:val="0036430F"/>
    <w:rsid w:val="00365066"/>
    <w:rsid w:val="003652BA"/>
    <w:rsid w:val="00365335"/>
    <w:rsid w:val="0036633E"/>
    <w:rsid w:val="00366827"/>
    <w:rsid w:val="00366AC5"/>
    <w:rsid w:val="00366B1E"/>
    <w:rsid w:val="003679F9"/>
    <w:rsid w:val="00370616"/>
    <w:rsid w:val="0037088A"/>
    <w:rsid w:val="00371559"/>
    <w:rsid w:val="00371CDF"/>
    <w:rsid w:val="00371CF3"/>
    <w:rsid w:val="00372DDE"/>
    <w:rsid w:val="00373040"/>
    <w:rsid w:val="00373183"/>
    <w:rsid w:val="00373AE0"/>
    <w:rsid w:val="003744C6"/>
    <w:rsid w:val="00374A98"/>
    <w:rsid w:val="00374B86"/>
    <w:rsid w:val="003753C7"/>
    <w:rsid w:val="00375764"/>
    <w:rsid w:val="00377C60"/>
    <w:rsid w:val="00377E6B"/>
    <w:rsid w:val="003815C6"/>
    <w:rsid w:val="00381B0B"/>
    <w:rsid w:val="00382322"/>
    <w:rsid w:val="003823B5"/>
    <w:rsid w:val="00383FAB"/>
    <w:rsid w:val="00384741"/>
    <w:rsid w:val="003847F2"/>
    <w:rsid w:val="003854FB"/>
    <w:rsid w:val="0038563D"/>
    <w:rsid w:val="00385870"/>
    <w:rsid w:val="0038671D"/>
    <w:rsid w:val="003868C5"/>
    <w:rsid w:val="00386A71"/>
    <w:rsid w:val="00386C30"/>
    <w:rsid w:val="003873A3"/>
    <w:rsid w:val="003878DE"/>
    <w:rsid w:val="00387BE4"/>
    <w:rsid w:val="00390048"/>
    <w:rsid w:val="00390AC6"/>
    <w:rsid w:val="003915F0"/>
    <w:rsid w:val="00391891"/>
    <w:rsid w:val="00391EBD"/>
    <w:rsid w:val="00391F25"/>
    <w:rsid w:val="00392252"/>
    <w:rsid w:val="003926B1"/>
    <w:rsid w:val="00392CA3"/>
    <w:rsid w:val="00392DCD"/>
    <w:rsid w:val="0039326E"/>
    <w:rsid w:val="00393BB4"/>
    <w:rsid w:val="00393FD8"/>
    <w:rsid w:val="0039416B"/>
    <w:rsid w:val="00394C6F"/>
    <w:rsid w:val="003958A6"/>
    <w:rsid w:val="00395C6A"/>
    <w:rsid w:val="00396768"/>
    <w:rsid w:val="0039687F"/>
    <w:rsid w:val="00396DEB"/>
    <w:rsid w:val="0039748C"/>
    <w:rsid w:val="0039758D"/>
    <w:rsid w:val="00397A88"/>
    <w:rsid w:val="003A040F"/>
    <w:rsid w:val="003A1189"/>
    <w:rsid w:val="003A1DCF"/>
    <w:rsid w:val="003A223D"/>
    <w:rsid w:val="003A267A"/>
    <w:rsid w:val="003A27C3"/>
    <w:rsid w:val="003A291B"/>
    <w:rsid w:val="003A3000"/>
    <w:rsid w:val="003A417B"/>
    <w:rsid w:val="003A44B8"/>
    <w:rsid w:val="003A5260"/>
    <w:rsid w:val="003A543F"/>
    <w:rsid w:val="003A5A8D"/>
    <w:rsid w:val="003A5F19"/>
    <w:rsid w:val="003A5FAD"/>
    <w:rsid w:val="003A69EF"/>
    <w:rsid w:val="003A6DC0"/>
    <w:rsid w:val="003A71F2"/>
    <w:rsid w:val="003A7609"/>
    <w:rsid w:val="003B055B"/>
    <w:rsid w:val="003B05C5"/>
    <w:rsid w:val="003B18CA"/>
    <w:rsid w:val="003B23DB"/>
    <w:rsid w:val="003B26BF"/>
    <w:rsid w:val="003B2C77"/>
    <w:rsid w:val="003B36EE"/>
    <w:rsid w:val="003B390E"/>
    <w:rsid w:val="003B39D9"/>
    <w:rsid w:val="003B3BAA"/>
    <w:rsid w:val="003B4468"/>
    <w:rsid w:val="003B4906"/>
    <w:rsid w:val="003B558D"/>
    <w:rsid w:val="003B5753"/>
    <w:rsid w:val="003B642E"/>
    <w:rsid w:val="003B66A4"/>
    <w:rsid w:val="003B66F1"/>
    <w:rsid w:val="003B6E15"/>
    <w:rsid w:val="003B7033"/>
    <w:rsid w:val="003B77A4"/>
    <w:rsid w:val="003B7B7F"/>
    <w:rsid w:val="003B7E30"/>
    <w:rsid w:val="003B7E70"/>
    <w:rsid w:val="003C0CF8"/>
    <w:rsid w:val="003C1EC3"/>
    <w:rsid w:val="003C22A9"/>
    <w:rsid w:val="003C2B25"/>
    <w:rsid w:val="003C35AA"/>
    <w:rsid w:val="003C37DC"/>
    <w:rsid w:val="003C389E"/>
    <w:rsid w:val="003C3E40"/>
    <w:rsid w:val="003C486C"/>
    <w:rsid w:val="003C56A7"/>
    <w:rsid w:val="003C5D17"/>
    <w:rsid w:val="003C6153"/>
    <w:rsid w:val="003C6237"/>
    <w:rsid w:val="003C68BC"/>
    <w:rsid w:val="003C6B4E"/>
    <w:rsid w:val="003C6DBE"/>
    <w:rsid w:val="003C71E0"/>
    <w:rsid w:val="003D0599"/>
    <w:rsid w:val="003D0D6C"/>
    <w:rsid w:val="003D191B"/>
    <w:rsid w:val="003D1A40"/>
    <w:rsid w:val="003D1D02"/>
    <w:rsid w:val="003D1DFB"/>
    <w:rsid w:val="003D1E96"/>
    <w:rsid w:val="003D210C"/>
    <w:rsid w:val="003D212B"/>
    <w:rsid w:val="003D2174"/>
    <w:rsid w:val="003D2BE8"/>
    <w:rsid w:val="003D2D2B"/>
    <w:rsid w:val="003D367C"/>
    <w:rsid w:val="003D37EF"/>
    <w:rsid w:val="003D380B"/>
    <w:rsid w:val="003D3A3A"/>
    <w:rsid w:val="003D3DD8"/>
    <w:rsid w:val="003D4BF2"/>
    <w:rsid w:val="003D4C1E"/>
    <w:rsid w:val="003D5075"/>
    <w:rsid w:val="003D7255"/>
    <w:rsid w:val="003D72B2"/>
    <w:rsid w:val="003E0C18"/>
    <w:rsid w:val="003E0D0C"/>
    <w:rsid w:val="003E1809"/>
    <w:rsid w:val="003E22D9"/>
    <w:rsid w:val="003E2409"/>
    <w:rsid w:val="003E251A"/>
    <w:rsid w:val="003E31A7"/>
    <w:rsid w:val="003E370F"/>
    <w:rsid w:val="003E3EB5"/>
    <w:rsid w:val="003E4F52"/>
    <w:rsid w:val="003E5AA2"/>
    <w:rsid w:val="003E5EA2"/>
    <w:rsid w:val="003E6386"/>
    <w:rsid w:val="003E6574"/>
    <w:rsid w:val="003F0105"/>
    <w:rsid w:val="003F0218"/>
    <w:rsid w:val="003F02D1"/>
    <w:rsid w:val="003F03C4"/>
    <w:rsid w:val="003F06F5"/>
    <w:rsid w:val="003F0EBB"/>
    <w:rsid w:val="003F15DB"/>
    <w:rsid w:val="003F186B"/>
    <w:rsid w:val="003F19C8"/>
    <w:rsid w:val="003F1B8B"/>
    <w:rsid w:val="003F1F9C"/>
    <w:rsid w:val="003F2070"/>
    <w:rsid w:val="003F348D"/>
    <w:rsid w:val="003F3B67"/>
    <w:rsid w:val="003F44DA"/>
    <w:rsid w:val="003F502A"/>
    <w:rsid w:val="003F560A"/>
    <w:rsid w:val="003F64B7"/>
    <w:rsid w:val="003F7B89"/>
    <w:rsid w:val="003F7F74"/>
    <w:rsid w:val="00400380"/>
    <w:rsid w:val="004007A8"/>
    <w:rsid w:val="00400A2F"/>
    <w:rsid w:val="00400A46"/>
    <w:rsid w:val="00400DF1"/>
    <w:rsid w:val="00400F6F"/>
    <w:rsid w:val="00401040"/>
    <w:rsid w:val="0040108E"/>
    <w:rsid w:val="00401E4D"/>
    <w:rsid w:val="00402DC9"/>
    <w:rsid w:val="004031F5"/>
    <w:rsid w:val="004037BC"/>
    <w:rsid w:val="00404585"/>
    <w:rsid w:val="004046A0"/>
    <w:rsid w:val="00404CA8"/>
    <w:rsid w:val="00404F0D"/>
    <w:rsid w:val="00405B22"/>
    <w:rsid w:val="00405CE8"/>
    <w:rsid w:val="00405E37"/>
    <w:rsid w:val="00405F98"/>
    <w:rsid w:val="004070F6"/>
    <w:rsid w:val="00410184"/>
    <w:rsid w:val="004102BA"/>
    <w:rsid w:val="004105C1"/>
    <w:rsid w:val="00410AF8"/>
    <w:rsid w:val="004120A9"/>
    <w:rsid w:val="00412419"/>
    <w:rsid w:val="00412811"/>
    <w:rsid w:val="0041285B"/>
    <w:rsid w:val="00413173"/>
    <w:rsid w:val="004132F8"/>
    <w:rsid w:val="004135EC"/>
    <w:rsid w:val="00413E59"/>
    <w:rsid w:val="00413F21"/>
    <w:rsid w:val="0041451E"/>
    <w:rsid w:val="00415242"/>
    <w:rsid w:val="00415B03"/>
    <w:rsid w:val="00415D95"/>
    <w:rsid w:val="0041600E"/>
    <w:rsid w:val="00416803"/>
    <w:rsid w:val="004170BD"/>
    <w:rsid w:val="0042043A"/>
    <w:rsid w:val="00420D8E"/>
    <w:rsid w:val="00421245"/>
    <w:rsid w:val="004216C1"/>
    <w:rsid w:val="004217F2"/>
    <w:rsid w:val="004222F6"/>
    <w:rsid w:val="00422344"/>
    <w:rsid w:val="00422839"/>
    <w:rsid w:val="00422D2C"/>
    <w:rsid w:val="00423559"/>
    <w:rsid w:val="004246E2"/>
    <w:rsid w:val="00426016"/>
    <w:rsid w:val="0042640F"/>
    <w:rsid w:val="00426F69"/>
    <w:rsid w:val="004277C9"/>
    <w:rsid w:val="00427845"/>
    <w:rsid w:val="00427C5B"/>
    <w:rsid w:val="00430C37"/>
    <w:rsid w:val="004311A6"/>
    <w:rsid w:val="004313E4"/>
    <w:rsid w:val="0043207F"/>
    <w:rsid w:val="00433AB2"/>
    <w:rsid w:val="004341CE"/>
    <w:rsid w:val="0043425E"/>
    <w:rsid w:val="004352C6"/>
    <w:rsid w:val="0043587F"/>
    <w:rsid w:val="00436B37"/>
    <w:rsid w:val="00436F32"/>
    <w:rsid w:val="00437D2E"/>
    <w:rsid w:val="00437E73"/>
    <w:rsid w:val="00437EE1"/>
    <w:rsid w:val="0044012E"/>
    <w:rsid w:val="004404C9"/>
    <w:rsid w:val="0044064F"/>
    <w:rsid w:val="0044092A"/>
    <w:rsid w:val="004417C1"/>
    <w:rsid w:val="0044192D"/>
    <w:rsid w:val="004427A7"/>
    <w:rsid w:val="00442813"/>
    <w:rsid w:val="00445A6C"/>
    <w:rsid w:val="00445DF0"/>
    <w:rsid w:val="00445FB0"/>
    <w:rsid w:val="00446AF8"/>
    <w:rsid w:val="00447042"/>
    <w:rsid w:val="004474BB"/>
    <w:rsid w:val="00447699"/>
    <w:rsid w:val="00447D67"/>
    <w:rsid w:val="004502B3"/>
    <w:rsid w:val="004514B9"/>
    <w:rsid w:val="004517E7"/>
    <w:rsid w:val="004518BA"/>
    <w:rsid w:val="00451FFC"/>
    <w:rsid w:val="00452299"/>
    <w:rsid w:val="00452758"/>
    <w:rsid w:val="00452861"/>
    <w:rsid w:val="004528D9"/>
    <w:rsid w:val="00452C9D"/>
    <w:rsid w:val="00452CC7"/>
    <w:rsid w:val="00452CF6"/>
    <w:rsid w:val="004535B5"/>
    <w:rsid w:val="004536F4"/>
    <w:rsid w:val="0045371C"/>
    <w:rsid w:val="00455294"/>
    <w:rsid w:val="00455793"/>
    <w:rsid w:val="0045582E"/>
    <w:rsid w:val="00456B3F"/>
    <w:rsid w:val="00456CF0"/>
    <w:rsid w:val="004600A2"/>
    <w:rsid w:val="004615B1"/>
    <w:rsid w:val="004620D4"/>
    <w:rsid w:val="004622B0"/>
    <w:rsid w:val="00463701"/>
    <w:rsid w:val="00463DD6"/>
    <w:rsid w:val="0046422B"/>
    <w:rsid w:val="00465696"/>
    <w:rsid w:val="004669D2"/>
    <w:rsid w:val="00466BAF"/>
    <w:rsid w:val="00467661"/>
    <w:rsid w:val="00467B05"/>
    <w:rsid w:val="00470431"/>
    <w:rsid w:val="0047169D"/>
    <w:rsid w:val="00471AD7"/>
    <w:rsid w:val="00471DFA"/>
    <w:rsid w:val="0047317E"/>
    <w:rsid w:val="00473CBE"/>
    <w:rsid w:val="00474494"/>
    <w:rsid w:val="00474D0B"/>
    <w:rsid w:val="00474EB5"/>
    <w:rsid w:val="0047599D"/>
    <w:rsid w:val="00475A5C"/>
    <w:rsid w:val="00476043"/>
    <w:rsid w:val="004761FB"/>
    <w:rsid w:val="00476753"/>
    <w:rsid w:val="00476B1B"/>
    <w:rsid w:val="004771E3"/>
    <w:rsid w:val="00477AD6"/>
    <w:rsid w:val="00477BBD"/>
    <w:rsid w:val="0048020D"/>
    <w:rsid w:val="004815E9"/>
    <w:rsid w:val="00481C92"/>
    <w:rsid w:val="00482BA6"/>
    <w:rsid w:val="00482EBB"/>
    <w:rsid w:val="00484342"/>
    <w:rsid w:val="00484E8E"/>
    <w:rsid w:val="004851A6"/>
    <w:rsid w:val="00485431"/>
    <w:rsid w:val="00485984"/>
    <w:rsid w:val="00486D17"/>
    <w:rsid w:val="00486D38"/>
    <w:rsid w:val="004876F6"/>
    <w:rsid w:val="00487B45"/>
    <w:rsid w:val="004905B3"/>
    <w:rsid w:val="00490F7E"/>
    <w:rsid w:val="0049159F"/>
    <w:rsid w:val="00491CC9"/>
    <w:rsid w:val="00492312"/>
    <w:rsid w:val="0049249F"/>
    <w:rsid w:val="004926C3"/>
    <w:rsid w:val="00492BFB"/>
    <w:rsid w:val="00492C25"/>
    <w:rsid w:val="00492C46"/>
    <w:rsid w:val="0049393F"/>
    <w:rsid w:val="00493947"/>
    <w:rsid w:val="00493BA5"/>
    <w:rsid w:val="00493CB0"/>
    <w:rsid w:val="00493F7F"/>
    <w:rsid w:val="00494024"/>
    <w:rsid w:val="00494807"/>
    <w:rsid w:val="004949E5"/>
    <w:rsid w:val="00494DE4"/>
    <w:rsid w:val="00495467"/>
    <w:rsid w:val="00495513"/>
    <w:rsid w:val="0049749F"/>
    <w:rsid w:val="004976D1"/>
    <w:rsid w:val="004979D7"/>
    <w:rsid w:val="00497AD8"/>
    <w:rsid w:val="00497D2D"/>
    <w:rsid w:val="004A08B8"/>
    <w:rsid w:val="004A108F"/>
    <w:rsid w:val="004A1871"/>
    <w:rsid w:val="004A2233"/>
    <w:rsid w:val="004A2B1F"/>
    <w:rsid w:val="004A348F"/>
    <w:rsid w:val="004A37FB"/>
    <w:rsid w:val="004A38F0"/>
    <w:rsid w:val="004A4626"/>
    <w:rsid w:val="004A4BA7"/>
    <w:rsid w:val="004A56B5"/>
    <w:rsid w:val="004A6AD5"/>
    <w:rsid w:val="004A6D6D"/>
    <w:rsid w:val="004A77A1"/>
    <w:rsid w:val="004B0A7E"/>
    <w:rsid w:val="004B0E50"/>
    <w:rsid w:val="004B21CF"/>
    <w:rsid w:val="004B2B4F"/>
    <w:rsid w:val="004B2D5A"/>
    <w:rsid w:val="004B32CF"/>
    <w:rsid w:val="004B34CF"/>
    <w:rsid w:val="004B397A"/>
    <w:rsid w:val="004B39BC"/>
    <w:rsid w:val="004B4918"/>
    <w:rsid w:val="004B63A9"/>
    <w:rsid w:val="004B6538"/>
    <w:rsid w:val="004B6788"/>
    <w:rsid w:val="004B7983"/>
    <w:rsid w:val="004B7A15"/>
    <w:rsid w:val="004B7FE5"/>
    <w:rsid w:val="004C1848"/>
    <w:rsid w:val="004C1BAC"/>
    <w:rsid w:val="004C1D18"/>
    <w:rsid w:val="004C2BEE"/>
    <w:rsid w:val="004C2BF0"/>
    <w:rsid w:val="004C3CE1"/>
    <w:rsid w:val="004C3D6E"/>
    <w:rsid w:val="004C3F8D"/>
    <w:rsid w:val="004C401D"/>
    <w:rsid w:val="004C4127"/>
    <w:rsid w:val="004C44C9"/>
    <w:rsid w:val="004C4CA8"/>
    <w:rsid w:val="004C5480"/>
    <w:rsid w:val="004C5AC9"/>
    <w:rsid w:val="004C5D1D"/>
    <w:rsid w:val="004C69E2"/>
    <w:rsid w:val="004D0208"/>
    <w:rsid w:val="004D0D17"/>
    <w:rsid w:val="004D1386"/>
    <w:rsid w:val="004D1395"/>
    <w:rsid w:val="004D1C82"/>
    <w:rsid w:val="004D22BB"/>
    <w:rsid w:val="004D2C5A"/>
    <w:rsid w:val="004D3D11"/>
    <w:rsid w:val="004D4C4A"/>
    <w:rsid w:val="004D5027"/>
    <w:rsid w:val="004D5211"/>
    <w:rsid w:val="004D623A"/>
    <w:rsid w:val="004D6612"/>
    <w:rsid w:val="004D6763"/>
    <w:rsid w:val="004D6D0B"/>
    <w:rsid w:val="004D79ED"/>
    <w:rsid w:val="004E04E2"/>
    <w:rsid w:val="004E10CD"/>
    <w:rsid w:val="004E18A2"/>
    <w:rsid w:val="004E1A8B"/>
    <w:rsid w:val="004E1E8A"/>
    <w:rsid w:val="004E2155"/>
    <w:rsid w:val="004E334E"/>
    <w:rsid w:val="004E57B9"/>
    <w:rsid w:val="004E61EC"/>
    <w:rsid w:val="004E63E2"/>
    <w:rsid w:val="004E65EB"/>
    <w:rsid w:val="004E71B4"/>
    <w:rsid w:val="004E7671"/>
    <w:rsid w:val="004E7EFA"/>
    <w:rsid w:val="004F03B1"/>
    <w:rsid w:val="004F0B12"/>
    <w:rsid w:val="004F0C19"/>
    <w:rsid w:val="004F0C70"/>
    <w:rsid w:val="004F103E"/>
    <w:rsid w:val="004F1C0C"/>
    <w:rsid w:val="004F20E5"/>
    <w:rsid w:val="004F33C4"/>
    <w:rsid w:val="004F3530"/>
    <w:rsid w:val="004F36D1"/>
    <w:rsid w:val="004F4167"/>
    <w:rsid w:val="004F46CB"/>
    <w:rsid w:val="004F49B8"/>
    <w:rsid w:val="004F69EE"/>
    <w:rsid w:val="004F6C9F"/>
    <w:rsid w:val="004F73A1"/>
    <w:rsid w:val="004F7481"/>
    <w:rsid w:val="005004AB"/>
    <w:rsid w:val="0050080B"/>
    <w:rsid w:val="00500BD6"/>
    <w:rsid w:val="00500E7D"/>
    <w:rsid w:val="0050115F"/>
    <w:rsid w:val="0050191C"/>
    <w:rsid w:val="0050268A"/>
    <w:rsid w:val="00503752"/>
    <w:rsid w:val="00503F05"/>
    <w:rsid w:val="00504084"/>
    <w:rsid w:val="005051A4"/>
    <w:rsid w:val="00505346"/>
    <w:rsid w:val="00505488"/>
    <w:rsid w:val="00505852"/>
    <w:rsid w:val="00505CCA"/>
    <w:rsid w:val="0050663B"/>
    <w:rsid w:val="00507273"/>
    <w:rsid w:val="0050781D"/>
    <w:rsid w:val="00507C79"/>
    <w:rsid w:val="0051051B"/>
    <w:rsid w:val="00510805"/>
    <w:rsid w:val="00510A70"/>
    <w:rsid w:val="00511617"/>
    <w:rsid w:val="00511E47"/>
    <w:rsid w:val="00511EAC"/>
    <w:rsid w:val="005120BA"/>
    <w:rsid w:val="00512E8F"/>
    <w:rsid w:val="005130A9"/>
    <w:rsid w:val="0051335A"/>
    <w:rsid w:val="00513ABB"/>
    <w:rsid w:val="00513D17"/>
    <w:rsid w:val="00514038"/>
    <w:rsid w:val="00514600"/>
    <w:rsid w:val="00514B56"/>
    <w:rsid w:val="0051652E"/>
    <w:rsid w:val="00516DA0"/>
    <w:rsid w:val="0051783C"/>
    <w:rsid w:val="00517DCA"/>
    <w:rsid w:val="005200FA"/>
    <w:rsid w:val="005207A1"/>
    <w:rsid w:val="00520CA8"/>
    <w:rsid w:val="0052165F"/>
    <w:rsid w:val="00522AD0"/>
    <w:rsid w:val="00522CC6"/>
    <w:rsid w:val="00523219"/>
    <w:rsid w:val="00523ED3"/>
    <w:rsid w:val="005247B1"/>
    <w:rsid w:val="00524F1E"/>
    <w:rsid w:val="00525052"/>
    <w:rsid w:val="005256C5"/>
    <w:rsid w:val="005259E3"/>
    <w:rsid w:val="00526076"/>
    <w:rsid w:val="00526770"/>
    <w:rsid w:val="00526919"/>
    <w:rsid w:val="00526F34"/>
    <w:rsid w:val="00526FA6"/>
    <w:rsid w:val="00527B68"/>
    <w:rsid w:val="00527E63"/>
    <w:rsid w:val="00531A36"/>
    <w:rsid w:val="005322A3"/>
    <w:rsid w:val="005326A1"/>
    <w:rsid w:val="0053358F"/>
    <w:rsid w:val="005336EF"/>
    <w:rsid w:val="00533DBD"/>
    <w:rsid w:val="005348CF"/>
    <w:rsid w:val="00534D73"/>
    <w:rsid w:val="005350AC"/>
    <w:rsid w:val="005356FF"/>
    <w:rsid w:val="00535B74"/>
    <w:rsid w:val="00535FC9"/>
    <w:rsid w:val="00536D92"/>
    <w:rsid w:val="005376F8"/>
    <w:rsid w:val="005379E5"/>
    <w:rsid w:val="00537C6F"/>
    <w:rsid w:val="00537CC8"/>
    <w:rsid w:val="00537FCF"/>
    <w:rsid w:val="00541A1C"/>
    <w:rsid w:val="00541B35"/>
    <w:rsid w:val="00541D60"/>
    <w:rsid w:val="00542F64"/>
    <w:rsid w:val="00543169"/>
    <w:rsid w:val="00543738"/>
    <w:rsid w:val="00543DDA"/>
    <w:rsid w:val="00544339"/>
    <w:rsid w:val="00544A0B"/>
    <w:rsid w:val="00545926"/>
    <w:rsid w:val="00546523"/>
    <w:rsid w:val="0054697F"/>
    <w:rsid w:val="00547976"/>
    <w:rsid w:val="00547E01"/>
    <w:rsid w:val="0055137F"/>
    <w:rsid w:val="0055224F"/>
    <w:rsid w:val="005529F5"/>
    <w:rsid w:val="00552CC9"/>
    <w:rsid w:val="0055341F"/>
    <w:rsid w:val="00554A84"/>
    <w:rsid w:val="005556BE"/>
    <w:rsid w:val="00555946"/>
    <w:rsid w:val="00556116"/>
    <w:rsid w:val="0055686C"/>
    <w:rsid w:val="00557218"/>
    <w:rsid w:val="005604D7"/>
    <w:rsid w:val="0056057A"/>
    <w:rsid w:val="005607CC"/>
    <w:rsid w:val="0056093A"/>
    <w:rsid w:val="00560F73"/>
    <w:rsid w:val="0056129A"/>
    <w:rsid w:val="00561476"/>
    <w:rsid w:val="0056177C"/>
    <w:rsid w:val="00561C97"/>
    <w:rsid w:val="00563220"/>
    <w:rsid w:val="00563811"/>
    <w:rsid w:val="00563B8D"/>
    <w:rsid w:val="005640E0"/>
    <w:rsid w:val="00564129"/>
    <w:rsid w:val="00564226"/>
    <w:rsid w:val="005647E8"/>
    <w:rsid w:val="00564E29"/>
    <w:rsid w:val="00564F2B"/>
    <w:rsid w:val="00565175"/>
    <w:rsid w:val="00565A12"/>
    <w:rsid w:val="00566014"/>
    <w:rsid w:val="00566C5C"/>
    <w:rsid w:val="005675C4"/>
    <w:rsid w:val="00567C5F"/>
    <w:rsid w:val="005703FD"/>
    <w:rsid w:val="005708ED"/>
    <w:rsid w:val="00570BBB"/>
    <w:rsid w:val="0057161B"/>
    <w:rsid w:val="00571D50"/>
    <w:rsid w:val="0057218A"/>
    <w:rsid w:val="00572A11"/>
    <w:rsid w:val="00572A76"/>
    <w:rsid w:val="00572D63"/>
    <w:rsid w:val="005731BB"/>
    <w:rsid w:val="00574789"/>
    <w:rsid w:val="00574A56"/>
    <w:rsid w:val="005751E0"/>
    <w:rsid w:val="00576033"/>
    <w:rsid w:val="00576C31"/>
    <w:rsid w:val="005775A9"/>
    <w:rsid w:val="005777C2"/>
    <w:rsid w:val="00580098"/>
    <w:rsid w:val="00581532"/>
    <w:rsid w:val="005815A0"/>
    <w:rsid w:val="00581B73"/>
    <w:rsid w:val="0058217F"/>
    <w:rsid w:val="00582588"/>
    <w:rsid w:val="00582BD0"/>
    <w:rsid w:val="0058305A"/>
    <w:rsid w:val="0058313C"/>
    <w:rsid w:val="00583E15"/>
    <w:rsid w:val="005840A1"/>
    <w:rsid w:val="00584104"/>
    <w:rsid w:val="005844E2"/>
    <w:rsid w:val="0058510C"/>
    <w:rsid w:val="0058557F"/>
    <w:rsid w:val="00585888"/>
    <w:rsid w:val="00586627"/>
    <w:rsid w:val="00586961"/>
    <w:rsid w:val="0058709C"/>
    <w:rsid w:val="00590523"/>
    <w:rsid w:val="00590BA1"/>
    <w:rsid w:val="00590C9C"/>
    <w:rsid w:val="00590D00"/>
    <w:rsid w:val="005915B9"/>
    <w:rsid w:val="0059236E"/>
    <w:rsid w:val="0059286D"/>
    <w:rsid w:val="00593331"/>
    <w:rsid w:val="00594014"/>
    <w:rsid w:val="005940B9"/>
    <w:rsid w:val="00594BCF"/>
    <w:rsid w:val="005951BD"/>
    <w:rsid w:val="005957EA"/>
    <w:rsid w:val="0059656D"/>
    <w:rsid w:val="00597537"/>
    <w:rsid w:val="0059791C"/>
    <w:rsid w:val="00597A5E"/>
    <w:rsid w:val="00597C41"/>
    <w:rsid w:val="005A012F"/>
    <w:rsid w:val="005A0193"/>
    <w:rsid w:val="005A0F2F"/>
    <w:rsid w:val="005A0F44"/>
    <w:rsid w:val="005A109F"/>
    <w:rsid w:val="005A10F5"/>
    <w:rsid w:val="005A12E6"/>
    <w:rsid w:val="005A1977"/>
    <w:rsid w:val="005A345C"/>
    <w:rsid w:val="005A37F6"/>
    <w:rsid w:val="005A3813"/>
    <w:rsid w:val="005A4023"/>
    <w:rsid w:val="005A61EE"/>
    <w:rsid w:val="005A62AE"/>
    <w:rsid w:val="005A77FD"/>
    <w:rsid w:val="005A7969"/>
    <w:rsid w:val="005A7B27"/>
    <w:rsid w:val="005B05E9"/>
    <w:rsid w:val="005B074D"/>
    <w:rsid w:val="005B07DA"/>
    <w:rsid w:val="005B1A2F"/>
    <w:rsid w:val="005B20E1"/>
    <w:rsid w:val="005B2BBD"/>
    <w:rsid w:val="005B2E71"/>
    <w:rsid w:val="005B340D"/>
    <w:rsid w:val="005B34ED"/>
    <w:rsid w:val="005B3AC9"/>
    <w:rsid w:val="005B46A8"/>
    <w:rsid w:val="005B4A10"/>
    <w:rsid w:val="005B56C8"/>
    <w:rsid w:val="005B57EF"/>
    <w:rsid w:val="005B65E1"/>
    <w:rsid w:val="005B67F9"/>
    <w:rsid w:val="005B6B0B"/>
    <w:rsid w:val="005B6B51"/>
    <w:rsid w:val="005B731A"/>
    <w:rsid w:val="005B7486"/>
    <w:rsid w:val="005C04DB"/>
    <w:rsid w:val="005C0BFE"/>
    <w:rsid w:val="005C0D00"/>
    <w:rsid w:val="005C1803"/>
    <w:rsid w:val="005C1F27"/>
    <w:rsid w:val="005C2751"/>
    <w:rsid w:val="005C293D"/>
    <w:rsid w:val="005C3CD0"/>
    <w:rsid w:val="005C4226"/>
    <w:rsid w:val="005C4C39"/>
    <w:rsid w:val="005C4C72"/>
    <w:rsid w:val="005C5137"/>
    <w:rsid w:val="005C5377"/>
    <w:rsid w:val="005C547C"/>
    <w:rsid w:val="005C6B0B"/>
    <w:rsid w:val="005C6DAC"/>
    <w:rsid w:val="005C73CF"/>
    <w:rsid w:val="005C75C7"/>
    <w:rsid w:val="005C7B12"/>
    <w:rsid w:val="005D00D5"/>
    <w:rsid w:val="005D01AE"/>
    <w:rsid w:val="005D06A0"/>
    <w:rsid w:val="005D0A84"/>
    <w:rsid w:val="005D0C71"/>
    <w:rsid w:val="005D0E8C"/>
    <w:rsid w:val="005D135A"/>
    <w:rsid w:val="005D1C23"/>
    <w:rsid w:val="005D1DD0"/>
    <w:rsid w:val="005D1F5B"/>
    <w:rsid w:val="005D29D7"/>
    <w:rsid w:val="005D3EF6"/>
    <w:rsid w:val="005D4886"/>
    <w:rsid w:val="005D4C6F"/>
    <w:rsid w:val="005D4DC5"/>
    <w:rsid w:val="005D4E1C"/>
    <w:rsid w:val="005D4E47"/>
    <w:rsid w:val="005D5533"/>
    <w:rsid w:val="005D6AB7"/>
    <w:rsid w:val="005D73E4"/>
    <w:rsid w:val="005D7BA5"/>
    <w:rsid w:val="005D7E66"/>
    <w:rsid w:val="005E0042"/>
    <w:rsid w:val="005E01B3"/>
    <w:rsid w:val="005E0220"/>
    <w:rsid w:val="005E20AC"/>
    <w:rsid w:val="005E2638"/>
    <w:rsid w:val="005E311D"/>
    <w:rsid w:val="005E45BB"/>
    <w:rsid w:val="005E46F8"/>
    <w:rsid w:val="005E4ECD"/>
    <w:rsid w:val="005E53DD"/>
    <w:rsid w:val="005E60EC"/>
    <w:rsid w:val="005E60FC"/>
    <w:rsid w:val="005E6349"/>
    <w:rsid w:val="005E647B"/>
    <w:rsid w:val="005E6664"/>
    <w:rsid w:val="005E66F0"/>
    <w:rsid w:val="005E693E"/>
    <w:rsid w:val="005E69CA"/>
    <w:rsid w:val="005E6B7E"/>
    <w:rsid w:val="005E6BA2"/>
    <w:rsid w:val="005E6BC8"/>
    <w:rsid w:val="005E73C7"/>
    <w:rsid w:val="005E7475"/>
    <w:rsid w:val="005E791D"/>
    <w:rsid w:val="005E7949"/>
    <w:rsid w:val="005F0893"/>
    <w:rsid w:val="005F1640"/>
    <w:rsid w:val="005F1664"/>
    <w:rsid w:val="005F1716"/>
    <w:rsid w:val="005F1C83"/>
    <w:rsid w:val="005F2621"/>
    <w:rsid w:val="005F28A7"/>
    <w:rsid w:val="005F28D9"/>
    <w:rsid w:val="005F2A73"/>
    <w:rsid w:val="005F2D88"/>
    <w:rsid w:val="005F2FD0"/>
    <w:rsid w:val="005F3079"/>
    <w:rsid w:val="005F32B6"/>
    <w:rsid w:val="005F38DE"/>
    <w:rsid w:val="005F3C75"/>
    <w:rsid w:val="005F3ECB"/>
    <w:rsid w:val="005F41CB"/>
    <w:rsid w:val="005F436C"/>
    <w:rsid w:val="005F43E7"/>
    <w:rsid w:val="005F4415"/>
    <w:rsid w:val="005F4909"/>
    <w:rsid w:val="005F4ADB"/>
    <w:rsid w:val="005F5037"/>
    <w:rsid w:val="005F58E1"/>
    <w:rsid w:val="005F5B1A"/>
    <w:rsid w:val="005F6993"/>
    <w:rsid w:val="005F74D4"/>
    <w:rsid w:val="005F7B96"/>
    <w:rsid w:val="006000EB"/>
    <w:rsid w:val="006008D5"/>
    <w:rsid w:val="00600D7D"/>
    <w:rsid w:val="0060127F"/>
    <w:rsid w:val="00601ED7"/>
    <w:rsid w:val="006021C3"/>
    <w:rsid w:val="00602533"/>
    <w:rsid w:val="006025F4"/>
    <w:rsid w:val="006029A0"/>
    <w:rsid w:val="00603292"/>
    <w:rsid w:val="00603BE3"/>
    <w:rsid w:val="00604168"/>
    <w:rsid w:val="006048A1"/>
    <w:rsid w:val="00605914"/>
    <w:rsid w:val="00605E11"/>
    <w:rsid w:val="0060639B"/>
    <w:rsid w:val="006068D5"/>
    <w:rsid w:val="00606AED"/>
    <w:rsid w:val="00607694"/>
    <w:rsid w:val="00610199"/>
    <w:rsid w:val="0061062B"/>
    <w:rsid w:val="00611593"/>
    <w:rsid w:val="00611DDF"/>
    <w:rsid w:val="00612414"/>
    <w:rsid w:val="006128E2"/>
    <w:rsid w:val="00612CF4"/>
    <w:rsid w:val="00612E81"/>
    <w:rsid w:val="006130E6"/>
    <w:rsid w:val="00613D5D"/>
    <w:rsid w:val="00613EAE"/>
    <w:rsid w:val="00614050"/>
    <w:rsid w:val="006141D6"/>
    <w:rsid w:val="006145FE"/>
    <w:rsid w:val="0061465C"/>
    <w:rsid w:val="006147BE"/>
    <w:rsid w:val="00614887"/>
    <w:rsid w:val="006148F4"/>
    <w:rsid w:val="00615FB3"/>
    <w:rsid w:val="006165E2"/>
    <w:rsid w:val="0062077C"/>
    <w:rsid w:val="0062216D"/>
    <w:rsid w:val="00622CF0"/>
    <w:rsid w:val="006242A5"/>
    <w:rsid w:val="0062492E"/>
    <w:rsid w:val="0062508C"/>
    <w:rsid w:val="0062541E"/>
    <w:rsid w:val="00625501"/>
    <w:rsid w:val="00625794"/>
    <w:rsid w:val="006271BA"/>
    <w:rsid w:val="00627B37"/>
    <w:rsid w:val="00627D4F"/>
    <w:rsid w:val="00627FB2"/>
    <w:rsid w:val="00630000"/>
    <w:rsid w:val="00630E0E"/>
    <w:rsid w:val="00631084"/>
    <w:rsid w:val="0063117B"/>
    <w:rsid w:val="00631A7D"/>
    <w:rsid w:val="00631D98"/>
    <w:rsid w:val="00631F42"/>
    <w:rsid w:val="006323B5"/>
    <w:rsid w:val="006337DA"/>
    <w:rsid w:val="00634115"/>
    <w:rsid w:val="00634D16"/>
    <w:rsid w:val="006369A8"/>
    <w:rsid w:val="00636D89"/>
    <w:rsid w:val="0063720C"/>
    <w:rsid w:val="0063739E"/>
    <w:rsid w:val="006378A6"/>
    <w:rsid w:val="00637993"/>
    <w:rsid w:val="006406AF"/>
    <w:rsid w:val="006411FF"/>
    <w:rsid w:val="006412B6"/>
    <w:rsid w:val="0064143C"/>
    <w:rsid w:val="0064145C"/>
    <w:rsid w:val="00642769"/>
    <w:rsid w:val="00643438"/>
    <w:rsid w:val="0064371E"/>
    <w:rsid w:val="006438E8"/>
    <w:rsid w:val="006438F8"/>
    <w:rsid w:val="00643F4B"/>
    <w:rsid w:val="00644053"/>
    <w:rsid w:val="00644B77"/>
    <w:rsid w:val="00644C3E"/>
    <w:rsid w:val="00644EA9"/>
    <w:rsid w:val="006459BF"/>
    <w:rsid w:val="00647DA5"/>
    <w:rsid w:val="00650176"/>
    <w:rsid w:val="006501EB"/>
    <w:rsid w:val="00650585"/>
    <w:rsid w:val="0065159C"/>
    <w:rsid w:val="006520E4"/>
    <w:rsid w:val="0065240B"/>
    <w:rsid w:val="0065394C"/>
    <w:rsid w:val="00653C13"/>
    <w:rsid w:val="006541B1"/>
    <w:rsid w:val="006545A5"/>
    <w:rsid w:val="006559CB"/>
    <w:rsid w:val="006559E8"/>
    <w:rsid w:val="00655D29"/>
    <w:rsid w:val="006562F0"/>
    <w:rsid w:val="00656BB9"/>
    <w:rsid w:val="00656CAB"/>
    <w:rsid w:val="00657B76"/>
    <w:rsid w:val="00657F5D"/>
    <w:rsid w:val="00660A06"/>
    <w:rsid w:val="00660B65"/>
    <w:rsid w:val="00660DA5"/>
    <w:rsid w:val="00661167"/>
    <w:rsid w:val="00661787"/>
    <w:rsid w:val="00661C94"/>
    <w:rsid w:val="00662599"/>
    <w:rsid w:val="006626C4"/>
    <w:rsid w:val="0066306B"/>
    <w:rsid w:val="00663F1F"/>
    <w:rsid w:val="00664121"/>
    <w:rsid w:val="00664820"/>
    <w:rsid w:val="00664A43"/>
    <w:rsid w:val="00664FB2"/>
    <w:rsid w:val="0066534F"/>
    <w:rsid w:val="00665E83"/>
    <w:rsid w:val="00666B68"/>
    <w:rsid w:val="006670FF"/>
    <w:rsid w:val="006671A6"/>
    <w:rsid w:val="006673A1"/>
    <w:rsid w:val="0066772E"/>
    <w:rsid w:val="00667EFA"/>
    <w:rsid w:val="006700FD"/>
    <w:rsid w:val="0067094B"/>
    <w:rsid w:val="006714DC"/>
    <w:rsid w:val="0067156D"/>
    <w:rsid w:val="00671AEA"/>
    <w:rsid w:val="00671B0C"/>
    <w:rsid w:val="00671BE6"/>
    <w:rsid w:val="00671E7C"/>
    <w:rsid w:val="006724E0"/>
    <w:rsid w:val="00672DB3"/>
    <w:rsid w:val="0067301A"/>
    <w:rsid w:val="00673E46"/>
    <w:rsid w:val="00674CE4"/>
    <w:rsid w:val="00675130"/>
    <w:rsid w:val="00675253"/>
    <w:rsid w:val="00675472"/>
    <w:rsid w:val="0067658D"/>
    <w:rsid w:val="00676B88"/>
    <w:rsid w:val="00676D5F"/>
    <w:rsid w:val="006770E9"/>
    <w:rsid w:val="00677614"/>
    <w:rsid w:val="00680064"/>
    <w:rsid w:val="0068033A"/>
    <w:rsid w:val="006807A2"/>
    <w:rsid w:val="0068168C"/>
    <w:rsid w:val="00681E98"/>
    <w:rsid w:val="00681F93"/>
    <w:rsid w:val="00682074"/>
    <w:rsid w:val="00683774"/>
    <w:rsid w:val="00683A48"/>
    <w:rsid w:val="00684B40"/>
    <w:rsid w:val="00684C00"/>
    <w:rsid w:val="00684D22"/>
    <w:rsid w:val="00685468"/>
    <w:rsid w:val="0068584F"/>
    <w:rsid w:val="0068776C"/>
    <w:rsid w:val="00687A1B"/>
    <w:rsid w:val="006903E8"/>
    <w:rsid w:val="006907E0"/>
    <w:rsid w:val="00690EAC"/>
    <w:rsid w:val="00691145"/>
    <w:rsid w:val="00691352"/>
    <w:rsid w:val="006915BD"/>
    <w:rsid w:val="00692A1C"/>
    <w:rsid w:val="00692AE8"/>
    <w:rsid w:val="00693E10"/>
    <w:rsid w:val="0069461C"/>
    <w:rsid w:val="00694741"/>
    <w:rsid w:val="00694FFA"/>
    <w:rsid w:val="00695153"/>
    <w:rsid w:val="00695A18"/>
    <w:rsid w:val="00696466"/>
    <w:rsid w:val="00696B3B"/>
    <w:rsid w:val="00696CF7"/>
    <w:rsid w:val="00696E28"/>
    <w:rsid w:val="00697BFE"/>
    <w:rsid w:val="00697FA1"/>
    <w:rsid w:val="006A044A"/>
    <w:rsid w:val="006A094F"/>
    <w:rsid w:val="006A0990"/>
    <w:rsid w:val="006A0EBC"/>
    <w:rsid w:val="006A3BA9"/>
    <w:rsid w:val="006A53D2"/>
    <w:rsid w:val="006A55B3"/>
    <w:rsid w:val="006A5812"/>
    <w:rsid w:val="006A5E45"/>
    <w:rsid w:val="006A62C0"/>
    <w:rsid w:val="006A63DE"/>
    <w:rsid w:val="006A7B7B"/>
    <w:rsid w:val="006B0104"/>
    <w:rsid w:val="006B0249"/>
    <w:rsid w:val="006B16CA"/>
    <w:rsid w:val="006B1BB9"/>
    <w:rsid w:val="006B1CBD"/>
    <w:rsid w:val="006B375D"/>
    <w:rsid w:val="006B4337"/>
    <w:rsid w:val="006B48B1"/>
    <w:rsid w:val="006B51B0"/>
    <w:rsid w:val="006B66C6"/>
    <w:rsid w:val="006B6D59"/>
    <w:rsid w:val="006B7EC7"/>
    <w:rsid w:val="006C03C4"/>
    <w:rsid w:val="006C1EDA"/>
    <w:rsid w:val="006C2A9D"/>
    <w:rsid w:val="006C2C65"/>
    <w:rsid w:val="006C2D80"/>
    <w:rsid w:val="006C3E83"/>
    <w:rsid w:val="006C3EF9"/>
    <w:rsid w:val="006C4B49"/>
    <w:rsid w:val="006C5269"/>
    <w:rsid w:val="006C5A58"/>
    <w:rsid w:val="006C71B0"/>
    <w:rsid w:val="006C72A1"/>
    <w:rsid w:val="006C7687"/>
    <w:rsid w:val="006C7BF9"/>
    <w:rsid w:val="006D076A"/>
    <w:rsid w:val="006D1411"/>
    <w:rsid w:val="006D15F8"/>
    <w:rsid w:val="006D24AE"/>
    <w:rsid w:val="006D31D2"/>
    <w:rsid w:val="006D5771"/>
    <w:rsid w:val="006D644E"/>
    <w:rsid w:val="006D7AFF"/>
    <w:rsid w:val="006E0FB0"/>
    <w:rsid w:val="006E1219"/>
    <w:rsid w:val="006E17C7"/>
    <w:rsid w:val="006E19C4"/>
    <w:rsid w:val="006E366F"/>
    <w:rsid w:val="006E4A09"/>
    <w:rsid w:val="006E5058"/>
    <w:rsid w:val="006E547A"/>
    <w:rsid w:val="006E5802"/>
    <w:rsid w:val="006E5DBD"/>
    <w:rsid w:val="006E64A2"/>
    <w:rsid w:val="006E6583"/>
    <w:rsid w:val="006E75F9"/>
    <w:rsid w:val="006E77DA"/>
    <w:rsid w:val="006E7F04"/>
    <w:rsid w:val="006F0608"/>
    <w:rsid w:val="006F092A"/>
    <w:rsid w:val="006F0D85"/>
    <w:rsid w:val="006F13D5"/>
    <w:rsid w:val="006F1409"/>
    <w:rsid w:val="006F1B0B"/>
    <w:rsid w:val="006F1B4E"/>
    <w:rsid w:val="006F1E1F"/>
    <w:rsid w:val="006F2C2E"/>
    <w:rsid w:val="006F3D63"/>
    <w:rsid w:val="006F439E"/>
    <w:rsid w:val="006F45C0"/>
    <w:rsid w:val="006F464B"/>
    <w:rsid w:val="006F4A7B"/>
    <w:rsid w:val="006F4EC3"/>
    <w:rsid w:val="006F4FB4"/>
    <w:rsid w:val="006F58B6"/>
    <w:rsid w:val="006F5D61"/>
    <w:rsid w:val="006F66B4"/>
    <w:rsid w:val="006F781E"/>
    <w:rsid w:val="006F7C4C"/>
    <w:rsid w:val="006F7D3D"/>
    <w:rsid w:val="007002F7"/>
    <w:rsid w:val="00700533"/>
    <w:rsid w:val="00701051"/>
    <w:rsid w:val="007015FD"/>
    <w:rsid w:val="00701F23"/>
    <w:rsid w:val="0070301B"/>
    <w:rsid w:val="00703F65"/>
    <w:rsid w:val="00704451"/>
    <w:rsid w:val="00704908"/>
    <w:rsid w:val="0070504C"/>
    <w:rsid w:val="00705268"/>
    <w:rsid w:val="00705794"/>
    <w:rsid w:val="00705891"/>
    <w:rsid w:val="0070639A"/>
    <w:rsid w:val="00706E7B"/>
    <w:rsid w:val="007074F5"/>
    <w:rsid w:val="00710279"/>
    <w:rsid w:val="0071040C"/>
    <w:rsid w:val="00710474"/>
    <w:rsid w:val="0071064D"/>
    <w:rsid w:val="007126E3"/>
    <w:rsid w:val="007131E7"/>
    <w:rsid w:val="007143CE"/>
    <w:rsid w:val="00716347"/>
    <w:rsid w:val="00716449"/>
    <w:rsid w:val="0071658D"/>
    <w:rsid w:val="00716A08"/>
    <w:rsid w:val="00717F49"/>
    <w:rsid w:val="00720262"/>
    <w:rsid w:val="007206E1"/>
    <w:rsid w:val="00722623"/>
    <w:rsid w:val="0072358E"/>
    <w:rsid w:val="00724BF6"/>
    <w:rsid w:val="00724CB0"/>
    <w:rsid w:val="00724E8C"/>
    <w:rsid w:val="007253DC"/>
    <w:rsid w:val="00725BF0"/>
    <w:rsid w:val="0072609B"/>
    <w:rsid w:val="00726551"/>
    <w:rsid w:val="007269B6"/>
    <w:rsid w:val="00726F24"/>
    <w:rsid w:val="007275EC"/>
    <w:rsid w:val="00730A41"/>
    <w:rsid w:val="007320DF"/>
    <w:rsid w:val="00732694"/>
    <w:rsid w:val="007332A5"/>
    <w:rsid w:val="0073343F"/>
    <w:rsid w:val="00733635"/>
    <w:rsid w:val="0073414A"/>
    <w:rsid w:val="0073461D"/>
    <w:rsid w:val="00734634"/>
    <w:rsid w:val="0073523E"/>
    <w:rsid w:val="00735B12"/>
    <w:rsid w:val="00736CBB"/>
    <w:rsid w:val="00737248"/>
    <w:rsid w:val="00740D86"/>
    <w:rsid w:val="00740E34"/>
    <w:rsid w:val="00740F43"/>
    <w:rsid w:val="007411DB"/>
    <w:rsid w:val="007414BE"/>
    <w:rsid w:val="00741765"/>
    <w:rsid w:val="00741784"/>
    <w:rsid w:val="00741C5A"/>
    <w:rsid w:val="0074215B"/>
    <w:rsid w:val="0074236E"/>
    <w:rsid w:val="007435D3"/>
    <w:rsid w:val="007436E8"/>
    <w:rsid w:val="00744830"/>
    <w:rsid w:val="00744A2F"/>
    <w:rsid w:val="00744B18"/>
    <w:rsid w:val="00745300"/>
    <w:rsid w:val="00745795"/>
    <w:rsid w:val="007459AF"/>
    <w:rsid w:val="00745F77"/>
    <w:rsid w:val="007464E6"/>
    <w:rsid w:val="00746635"/>
    <w:rsid w:val="00750335"/>
    <w:rsid w:val="007506EF"/>
    <w:rsid w:val="007507FE"/>
    <w:rsid w:val="0075084D"/>
    <w:rsid w:val="0075086E"/>
    <w:rsid w:val="00750BC2"/>
    <w:rsid w:val="00752BAF"/>
    <w:rsid w:val="00753134"/>
    <w:rsid w:val="00753420"/>
    <w:rsid w:val="007534EC"/>
    <w:rsid w:val="00753C81"/>
    <w:rsid w:val="007548DB"/>
    <w:rsid w:val="007551A2"/>
    <w:rsid w:val="00755ECE"/>
    <w:rsid w:val="00756019"/>
    <w:rsid w:val="0075681E"/>
    <w:rsid w:val="007573B6"/>
    <w:rsid w:val="00757E4F"/>
    <w:rsid w:val="00761480"/>
    <w:rsid w:val="0076204B"/>
    <w:rsid w:val="0076290B"/>
    <w:rsid w:val="00762AAF"/>
    <w:rsid w:val="00763021"/>
    <w:rsid w:val="0076333C"/>
    <w:rsid w:val="00763E13"/>
    <w:rsid w:val="00763E14"/>
    <w:rsid w:val="00764797"/>
    <w:rsid w:val="00764A0F"/>
    <w:rsid w:val="00764ADE"/>
    <w:rsid w:val="00764C15"/>
    <w:rsid w:val="00765245"/>
    <w:rsid w:val="00765354"/>
    <w:rsid w:val="00766DF7"/>
    <w:rsid w:val="00766E6B"/>
    <w:rsid w:val="007701BE"/>
    <w:rsid w:val="00770905"/>
    <w:rsid w:val="007709B7"/>
    <w:rsid w:val="00770F1A"/>
    <w:rsid w:val="00771616"/>
    <w:rsid w:val="00771675"/>
    <w:rsid w:val="0077201F"/>
    <w:rsid w:val="007724D2"/>
    <w:rsid w:val="007725BA"/>
    <w:rsid w:val="00773CA3"/>
    <w:rsid w:val="00773E62"/>
    <w:rsid w:val="0077409F"/>
    <w:rsid w:val="007744B2"/>
    <w:rsid w:val="0077594D"/>
    <w:rsid w:val="0077682B"/>
    <w:rsid w:val="007773C1"/>
    <w:rsid w:val="00780715"/>
    <w:rsid w:val="00780A2C"/>
    <w:rsid w:val="00781056"/>
    <w:rsid w:val="00781A1A"/>
    <w:rsid w:val="00782D2F"/>
    <w:rsid w:val="0078306E"/>
    <w:rsid w:val="007840CB"/>
    <w:rsid w:val="007841F7"/>
    <w:rsid w:val="00784873"/>
    <w:rsid w:val="00785154"/>
    <w:rsid w:val="00785530"/>
    <w:rsid w:val="00785535"/>
    <w:rsid w:val="007858EF"/>
    <w:rsid w:val="00785FEF"/>
    <w:rsid w:val="00786119"/>
    <w:rsid w:val="00786809"/>
    <w:rsid w:val="00786FA8"/>
    <w:rsid w:val="00787405"/>
    <w:rsid w:val="00787471"/>
    <w:rsid w:val="007876CE"/>
    <w:rsid w:val="0078798D"/>
    <w:rsid w:val="00790142"/>
    <w:rsid w:val="0079117E"/>
    <w:rsid w:val="0079185F"/>
    <w:rsid w:val="00793018"/>
    <w:rsid w:val="0079310A"/>
    <w:rsid w:val="0079318A"/>
    <w:rsid w:val="00793558"/>
    <w:rsid w:val="00794406"/>
    <w:rsid w:val="00794D73"/>
    <w:rsid w:val="007955FF"/>
    <w:rsid w:val="00795967"/>
    <w:rsid w:val="007959E5"/>
    <w:rsid w:val="00795FBB"/>
    <w:rsid w:val="007967F0"/>
    <w:rsid w:val="00796D3A"/>
    <w:rsid w:val="007970B9"/>
    <w:rsid w:val="00797335"/>
    <w:rsid w:val="007978AA"/>
    <w:rsid w:val="00797A6C"/>
    <w:rsid w:val="00797C9D"/>
    <w:rsid w:val="00797F85"/>
    <w:rsid w:val="007A0774"/>
    <w:rsid w:val="007A0D39"/>
    <w:rsid w:val="007A1543"/>
    <w:rsid w:val="007A16F2"/>
    <w:rsid w:val="007A1913"/>
    <w:rsid w:val="007A19F4"/>
    <w:rsid w:val="007A1C71"/>
    <w:rsid w:val="007A2325"/>
    <w:rsid w:val="007A2385"/>
    <w:rsid w:val="007A25CD"/>
    <w:rsid w:val="007A27DE"/>
    <w:rsid w:val="007A3927"/>
    <w:rsid w:val="007A486E"/>
    <w:rsid w:val="007A4A57"/>
    <w:rsid w:val="007A4AA0"/>
    <w:rsid w:val="007A4D00"/>
    <w:rsid w:val="007A4F6D"/>
    <w:rsid w:val="007A583C"/>
    <w:rsid w:val="007A6BB5"/>
    <w:rsid w:val="007A718B"/>
    <w:rsid w:val="007A7C7E"/>
    <w:rsid w:val="007B0680"/>
    <w:rsid w:val="007B0C1C"/>
    <w:rsid w:val="007B1359"/>
    <w:rsid w:val="007B1490"/>
    <w:rsid w:val="007B1831"/>
    <w:rsid w:val="007B1D8E"/>
    <w:rsid w:val="007B1D9E"/>
    <w:rsid w:val="007B1F19"/>
    <w:rsid w:val="007B1FC8"/>
    <w:rsid w:val="007B1FD6"/>
    <w:rsid w:val="007B2774"/>
    <w:rsid w:val="007B3815"/>
    <w:rsid w:val="007B46D2"/>
    <w:rsid w:val="007B49AC"/>
    <w:rsid w:val="007B4EEC"/>
    <w:rsid w:val="007B5ADA"/>
    <w:rsid w:val="007B640B"/>
    <w:rsid w:val="007B6B93"/>
    <w:rsid w:val="007C067C"/>
    <w:rsid w:val="007C0BB3"/>
    <w:rsid w:val="007C125A"/>
    <w:rsid w:val="007C15A3"/>
    <w:rsid w:val="007C1CCF"/>
    <w:rsid w:val="007C1E5E"/>
    <w:rsid w:val="007C2085"/>
    <w:rsid w:val="007C3273"/>
    <w:rsid w:val="007C32C8"/>
    <w:rsid w:val="007C3731"/>
    <w:rsid w:val="007C39AE"/>
    <w:rsid w:val="007C3CF2"/>
    <w:rsid w:val="007C3FD8"/>
    <w:rsid w:val="007C45F4"/>
    <w:rsid w:val="007C4979"/>
    <w:rsid w:val="007C4C14"/>
    <w:rsid w:val="007C5B21"/>
    <w:rsid w:val="007C5BC8"/>
    <w:rsid w:val="007C6353"/>
    <w:rsid w:val="007C6970"/>
    <w:rsid w:val="007C6F48"/>
    <w:rsid w:val="007C6FE0"/>
    <w:rsid w:val="007C6FF4"/>
    <w:rsid w:val="007C73D5"/>
    <w:rsid w:val="007C79FE"/>
    <w:rsid w:val="007D0828"/>
    <w:rsid w:val="007D0ADA"/>
    <w:rsid w:val="007D0DB2"/>
    <w:rsid w:val="007D14D9"/>
    <w:rsid w:val="007D1B05"/>
    <w:rsid w:val="007D2BFA"/>
    <w:rsid w:val="007D2F43"/>
    <w:rsid w:val="007D3060"/>
    <w:rsid w:val="007D324B"/>
    <w:rsid w:val="007D4350"/>
    <w:rsid w:val="007D4691"/>
    <w:rsid w:val="007D4C6C"/>
    <w:rsid w:val="007D4E00"/>
    <w:rsid w:val="007D506F"/>
    <w:rsid w:val="007D523B"/>
    <w:rsid w:val="007D5753"/>
    <w:rsid w:val="007D5766"/>
    <w:rsid w:val="007D602B"/>
    <w:rsid w:val="007D61E0"/>
    <w:rsid w:val="007D64D1"/>
    <w:rsid w:val="007D67CE"/>
    <w:rsid w:val="007D6FE5"/>
    <w:rsid w:val="007D7E28"/>
    <w:rsid w:val="007E00FD"/>
    <w:rsid w:val="007E0169"/>
    <w:rsid w:val="007E231C"/>
    <w:rsid w:val="007E2396"/>
    <w:rsid w:val="007E2C16"/>
    <w:rsid w:val="007E33C8"/>
    <w:rsid w:val="007E480D"/>
    <w:rsid w:val="007E5070"/>
    <w:rsid w:val="007E5C92"/>
    <w:rsid w:val="007E631E"/>
    <w:rsid w:val="007E67FD"/>
    <w:rsid w:val="007E6B90"/>
    <w:rsid w:val="007E6E35"/>
    <w:rsid w:val="007E6F25"/>
    <w:rsid w:val="007E73EC"/>
    <w:rsid w:val="007E7B57"/>
    <w:rsid w:val="007E7D99"/>
    <w:rsid w:val="007F01D5"/>
    <w:rsid w:val="007F0E37"/>
    <w:rsid w:val="007F1515"/>
    <w:rsid w:val="007F23BA"/>
    <w:rsid w:val="007F35AD"/>
    <w:rsid w:val="007F3D2F"/>
    <w:rsid w:val="007F3D39"/>
    <w:rsid w:val="007F3E6E"/>
    <w:rsid w:val="007F47CD"/>
    <w:rsid w:val="007F47D5"/>
    <w:rsid w:val="007F4922"/>
    <w:rsid w:val="007F5721"/>
    <w:rsid w:val="007F59A1"/>
    <w:rsid w:val="007F5A1C"/>
    <w:rsid w:val="007F5BBD"/>
    <w:rsid w:val="007F643D"/>
    <w:rsid w:val="007F67D3"/>
    <w:rsid w:val="007F6F41"/>
    <w:rsid w:val="007F7821"/>
    <w:rsid w:val="007F79FC"/>
    <w:rsid w:val="007F7CE9"/>
    <w:rsid w:val="00800AA5"/>
    <w:rsid w:val="0080142D"/>
    <w:rsid w:val="00801835"/>
    <w:rsid w:val="00801D57"/>
    <w:rsid w:val="00802775"/>
    <w:rsid w:val="00802BF2"/>
    <w:rsid w:val="00803079"/>
    <w:rsid w:val="00803316"/>
    <w:rsid w:val="00803F31"/>
    <w:rsid w:val="008042BC"/>
    <w:rsid w:val="0080433A"/>
    <w:rsid w:val="008044E5"/>
    <w:rsid w:val="008048F0"/>
    <w:rsid w:val="00804B40"/>
    <w:rsid w:val="00804CE4"/>
    <w:rsid w:val="00804FE8"/>
    <w:rsid w:val="00805148"/>
    <w:rsid w:val="00805222"/>
    <w:rsid w:val="008052FD"/>
    <w:rsid w:val="00805B63"/>
    <w:rsid w:val="00806002"/>
    <w:rsid w:val="0080613C"/>
    <w:rsid w:val="00807100"/>
    <w:rsid w:val="0080780B"/>
    <w:rsid w:val="00807C31"/>
    <w:rsid w:val="008114CA"/>
    <w:rsid w:val="0081182E"/>
    <w:rsid w:val="00812EC9"/>
    <w:rsid w:val="008131F8"/>
    <w:rsid w:val="0081339B"/>
    <w:rsid w:val="00813810"/>
    <w:rsid w:val="008145F8"/>
    <w:rsid w:val="00817705"/>
    <w:rsid w:val="00817906"/>
    <w:rsid w:val="00817B1F"/>
    <w:rsid w:val="00817C15"/>
    <w:rsid w:val="008207AC"/>
    <w:rsid w:val="00820FF6"/>
    <w:rsid w:val="008223A4"/>
    <w:rsid w:val="00822891"/>
    <w:rsid w:val="00822E78"/>
    <w:rsid w:val="00824A94"/>
    <w:rsid w:val="00825460"/>
    <w:rsid w:val="008258AA"/>
    <w:rsid w:val="00826B5F"/>
    <w:rsid w:val="00826EE9"/>
    <w:rsid w:val="00826FDE"/>
    <w:rsid w:val="00827644"/>
    <w:rsid w:val="00827E74"/>
    <w:rsid w:val="008303B9"/>
    <w:rsid w:val="00830485"/>
    <w:rsid w:val="00830F1D"/>
    <w:rsid w:val="0083188E"/>
    <w:rsid w:val="00831981"/>
    <w:rsid w:val="00831C6C"/>
    <w:rsid w:val="00831D78"/>
    <w:rsid w:val="00831FF5"/>
    <w:rsid w:val="0083241F"/>
    <w:rsid w:val="008333E2"/>
    <w:rsid w:val="00833408"/>
    <w:rsid w:val="008346E3"/>
    <w:rsid w:val="008351BB"/>
    <w:rsid w:val="008356E1"/>
    <w:rsid w:val="00836081"/>
    <w:rsid w:val="00836B02"/>
    <w:rsid w:val="00836E40"/>
    <w:rsid w:val="0084094C"/>
    <w:rsid w:val="00841060"/>
    <w:rsid w:val="00841383"/>
    <w:rsid w:val="00841966"/>
    <w:rsid w:val="008420A6"/>
    <w:rsid w:val="008427A5"/>
    <w:rsid w:val="00843102"/>
    <w:rsid w:val="0084362C"/>
    <w:rsid w:val="008437D5"/>
    <w:rsid w:val="00843877"/>
    <w:rsid w:val="00844128"/>
    <w:rsid w:val="00844FF5"/>
    <w:rsid w:val="00845B2F"/>
    <w:rsid w:val="0084690C"/>
    <w:rsid w:val="00847426"/>
    <w:rsid w:val="00847646"/>
    <w:rsid w:val="00847BE5"/>
    <w:rsid w:val="00850A20"/>
    <w:rsid w:val="008510A2"/>
    <w:rsid w:val="00851C4D"/>
    <w:rsid w:val="00851F0C"/>
    <w:rsid w:val="00851F51"/>
    <w:rsid w:val="008523F5"/>
    <w:rsid w:val="00853072"/>
    <w:rsid w:val="008531CF"/>
    <w:rsid w:val="00853A5A"/>
    <w:rsid w:val="00853B12"/>
    <w:rsid w:val="00853E29"/>
    <w:rsid w:val="008540D1"/>
    <w:rsid w:val="00854752"/>
    <w:rsid w:val="00854E37"/>
    <w:rsid w:val="00854F48"/>
    <w:rsid w:val="00854FD6"/>
    <w:rsid w:val="008556AD"/>
    <w:rsid w:val="00855731"/>
    <w:rsid w:val="0085581A"/>
    <w:rsid w:val="0085583D"/>
    <w:rsid w:val="00855B36"/>
    <w:rsid w:val="00855B44"/>
    <w:rsid w:val="00855FD3"/>
    <w:rsid w:val="008560E4"/>
    <w:rsid w:val="008561CF"/>
    <w:rsid w:val="00856685"/>
    <w:rsid w:val="00856FA9"/>
    <w:rsid w:val="0085760A"/>
    <w:rsid w:val="00861B21"/>
    <w:rsid w:val="0086220A"/>
    <w:rsid w:val="0086252B"/>
    <w:rsid w:val="008627B8"/>
    <w:rsid w:val="00862E22"/>
    <w:rsid w:val="008636CE"/>
    <w:rsid w:val="00863FBC"/>
    <w:rsid w:val="00864A9B"/>
    <w:rsid w:val="00866195"/>
    <w:rsid w:val="00866679"/>
    <w:rsid w:val="0086677D"/>
    <w:rsid w:val="008674FA"/>
    <w:rsid w:val="008707A9"/>
    <w:rsid w:val="00870AA6"/>
    <w:rsid w:val="00870DC8"/>
    <w:rsid w:val="00871764"/>
    <w:rsid w:val="00871DCA"/>
    <w:rsid w:val="00871F4E"/>
    <w:rsid w:val="00872179"/>
    <w:rsid w:val="008728F9"/>
    <w:rsid w:val="00872E99"/>
    <w:rsid w:val="008734C6"/>
    <w:rsid w:val="008734E8"/>
    <w:rsid w:val="00873583"/>
    <w:rsid w:val="00873B5B"/>
    <w:rsid w:val="008746B8"/>
    <w:rsid w:val="00874788"/>
    <w:rsid w:val="00874F64"/>
    <w:rsid w:val="008756E9"/>
    <w:rsid w:val="008757A7"/>
    <w:rsid w:val="008766A3"/>
    <w:rsid w:val="00876F05"/>
    <w:rsid w:val="008800CE"/>
    <w:rsid w:val="00881193"/>
    <w:rsid w:val="008818EC"/>
    <w:rsid w:val="00881AEB"/>
    <w:rsid w:val="00882C39"/>
    <w:rsid w:val="0088309C"/>
    <w:rsid w:val="008835EA"/>
    <w:rsid w:val="00883D1C"/>
    <w:rsid w:val="00885F12"/>
    <w:rsid w:val="00886624"/>
    <w:rsid w:val="00886F29"/>
    <w:rsid w:val="00887189"/>
    <w:rsid w:val="00887A99"/>
    <w:rsid w:val="00887AFD"/>
    <w:rsid w:val="00887C03"/>
    <w:rsid w:val="00887C9A"/>
    <w:rsid w:val="00890014"/>
    <w:rsid w:val="00890862"/>
    <w:rsid w:val="00890D27"/>
    <w:rsid w:val="008914BB"/>
    <w:rsid w:val="00892613"/>
    <w:rsid w:val="0089267D"/>
    <w:rsid w:val="0089311E"/>
    <w:rsid w:val="008950C4"/>
    <w:rsid w:val="0089535A"/>
    <w:rsid w:val="0089541B"/>
    <w:rsid w:val="00896054"/>
    <w:rsid w:val="0089606B"/>
    <w:rsid w:val="008963B9"/>
    <w:rsid w:val="00896C79"/>
    <w:rsid w:val="008975FF"/>
    <w:rsid w:val="008A3E86"/>
    <w:rsid w:val="008A4114"/>
    <w:rsid w:val="008A6B84"/>
    <w:rsid w:val="008B1F44"/>
    <w:rsid w:val="008B270C"/>
    <w:rsid w:val="008B3A35"/>
    <w:rsid w:val="008B4337"/>
    <w:rsid w:val="008B49F9"/>
    <w:rsid w:val="008B4F3E"/>
    <w:rsid w:val="008B51C8"/>
    <w:rsid w:val="008B5522"/>
    <w:rsid w:val="008B5799"/>
    <w:rsid w:val="008B607F"/>
    <w:rsid w:val="008B60BE"/>
    <w:rsid w:val="008B6D1B"/>
    <w:rsid w:val="008B7468"/>
    <w:rsid w:val="008B7650"/>
    <w:rsid w:val="008C0A72"/>
    <w:rsid w:val="008C0FBA"/>
    <w:rsid w:val="008C2243"/>
    <w:rsid w:val="008C27CD"/>
    <w:rsid w:val="008C2ECF"/>
    <w:rsid w:val="008C3470"/>
    <w:rsid w:val="008C3493"/>
    <w:rsid w:val="008C403F"/>
    <w:rsid w:val="008C4A28"/>
    <w:rsid w:val="008C4F54"/>
    <w:rsid w:val="008C578A"/>
    <w:rsid w:val="008C5CAB"/>
    <w:rsid w:val="008C5E42"/>
    <w:rsid w:val="008C5E4F"/>
    <w:rsid w:val="008C64BC"/>
    <w:rsid w:val="008C694D"/>
    <w:rsid w:val="008C696B"/>
    <w:rsid w:val="008C7FDB"/>
    <w:rsid w:val="008D24CB"/>
    <w:rsid w:val="008D2614"/>
    <w:rsid w:val="008D2B24"/>
    <w:rsid w:val="008D30D7"/>
    <w:rsid w:val="008D3BEF"/>
    <w:rsid w:val="008D41B2"/>
    <w:rsid w:val="008D48B3"/>
    <w:rsid w:val="008D4E60"/>
    <w:rsid w:val="008D51CE"/>
    <w:rsid w:val="008D6D82"/>
    <w:rsid w:val="008D6DC9"/>
    <w:rsid w:val="008D6FE4"/>
    <w:rsid w:val="008E0DCC"/>
    <w:rsid w:val="008E0FAD"/>
    <w:rsid w:val="008E2510"/>
    <w:rsid w:val="008E276C"/>
    <w:rsid w:val="008E2B65"/>
    <w:rsid w:val="008E2E04"/>
    <w:rsid w:val="008E3034"/>
    <w:rsid w:val="008E3788"/>
    <w:rsid w:val="008E37C2"/>
    <w:rsid w:val="008E37CD"/>
    <w:rsid w:val="008E3A94"/>
    <w:rsid w:val="008E44BA"/>
    <w:rsid w:val="008E5731"/>
    <w:rsid w:val="008E5853"/>
    <w:rsid w:val="008E6728"/>
    <w:rsid w:val="008E6A30"/>
    <w:rsid w:val="008F002E"/>
    <w:rsid w:val="008F02C0"/>
    <w:rsid w:val="008F0602"/>
    <w:rsid w:val="008F0615"/>
    <w:rsid w:val="008F0977"/>
    <w:rsid w:val="008F13BA"/>
    <w:rsid w:val="008F1A79"/>
    <w:rsid w:val="008F1B0F"/>
    <w:rsid w:val="008F2064"/>
    <w:rsid w:val="008F249F"/>
    <w:rsid w:val="008F28E7"/>
    <w:rsid w:val="008F2A35"/>
    <w:rsid w:val="008F337B"/>
    <w:rsid w:val="008F338E"/>
    <w:rsid w:val="008F38D9"/>
    <w:rsid w:val="008F3B8E"/>
    <w:rsid w:val="008F41E4"/>
    <w:rsid w:val="008F47A7"/>
    <w:rsid w:val="008F4C93"/>
    <w:rsid w:val="008F5505"/>
    <w:rsid w:val="008F5D86"/>
    <w:rsid w:val="008F64B6"/>
    <w:rsid w:val="008F78C9"/>
    <w:rsid w:val="008F7984"/>
    <w:rsid w:val="0090067E"/>
    <w:rsid w:val="00901606"/>
    <w:rsid w:val="00901FA4"/>
    <w:rsid w:val="00902A6A"/>
    <w:rsid w:val="00902F71"/>
    <w:rsid w:val="0090305E"/>
    <w:rsid w:val="00903791"/>
    <w:rsid w:val="00903948"/>
    <w:rsid w:val="009046D9"/>
    <w:rsid w:val="00904720"/>
    <w:rsid w:val="00904767"/>
    <w:rsid w:val="00904866"/>
    <w:rsid w:val="00904A03"/>
    <w:rsid w:val="0090574B"/>
    <w:rsid w:val="00906740"/>
    <w:rsid w:val="00906980"/>
    <w:rsid w:val="00906A1E"/>
    <w:rsid w:val="00906D57"/>
    <w:rsid w:val="00906E45"/>
    <w:rsid w:val="00907013"/>
    <w:rsid w:val="009071FC"/>
    <w:rsid w:val="0090779C"/>
    <w:rsid w:val="0091162F"/>
    <w:rsid w:val="00911833"/>
    <w:rsid w:val="00911B7A"/>
    <w:rsid w:val="00911BA9"/>
    <w:rsid w:val="0091271E"/>
    <w:rsid w:val="009127B6"/>
    <w:rsid w:val="0091286F"/>
    <w:rsid w:val="00912B0A"/>
    <w:rsid w:val="00912BF4"/>
    <w:rsid w:val="00912E66"/>
    <w:rsid w:val="00913E8A"/>
    <w:rsid w:val="00915531"/>
    <w:rsid w:val="00915C94"/>
    <w:rsid w:val="00916A0D"/>
    <w:rsid w:val="0091726C"/>
    <w:rsid w:val="0091769F"/>
    <w:rsid w:val="009179BE"/>
    <w:rsid w:val="00921A73"/>
    <w:rsid w:val="00921CD4"/>
    <w:rsid w:val="00921DCA"/>
    <w:rsid w:val="009225D2"/>
    <w:rsid w:val="00922809"/>
    <w:rsid w:val="00922B72"/>
    <w:rsid w:val="00923225"/>
    <w:rsid w:val="00923772"/>
    <w:rsid w:val="00925C74"/>
    <w:rsid w:val="00925EB5"/>
    <w:rsid w:val="0092673B"/>
    <w:rsid w:val="00926E29"/>
    <w:rsid w:val="0092760F"/>
    <w:rsid w:val="00927739"/>
    <w:rsid w:val="00927A96"/>
    <w:rsid w:val="00927F50"/>
    <w:rsid w:val="00930722"/>
    <w:rsid w:val="00930DB4"/>
    <w:rsid w:val="009312C8"/>
    <w:rsid w:val="00931431"/>
    <w:rsid w:val="00931484"/>
    <w:rsid w:val="009319E5"/>
    <w:rsid w:val="009326E2"/>
    <w:rsid w:val="009338AC"/>
    <w:rsid w:val="00933EC8"/>
    <w:rsid w:val="00934015"/>
    <w:rsid w:val="00934396"/>
    <w:rsid w:val="00934CC9"/>
    <w:rsid w:val="009355D8"/>
    <w:rsid w:val="009366E9"/>
    <w:rsid w:val="00936904"/>
    <w:rsid w:val="009369B5"/>
    <w:rsid w:val="00937385"/>
    <w:rsid w:val="00937C8E"/>
    <w:rsid w:val="00940029"/>
    <w:rsid w:val="0094068E"/>
    <w:rsid w:val="00940B01"/>
    <w:rsid w:val="00941359"/>
    <w:rsid w:val="009417BF"/>
    <w:rsid w:val="00941BBA"/>
    <w:rsid w:val="00943008"/>
    <w:rsid w:val="00943EED"/>
    <w:rsid w:val="0094491C"/>
    <w:rsid w:val="00944D0A"/>
    <w:rsid w:val="00945477"/>
    <w:rsid w:val="00945484"/>
    <w:rsid w:val="0094572A"/>
    <w:rsid w:val="009458BC"/>
    <w:rsid w:val="00945E97"/>
    <w:rsid w:val="0094633B"/>
    <w:rsid w:val="0094725A"/>
    <w:rsid w:val="00947A2F"/>
    <w:rsid w:val="009508A5"/>
    <w:rsid w:val="00951516"/>
    <w:rsid w:val="00951B40"/>
    <w:rsid w:val="00951CAB"/>
    <w:rsid w:val="00952770"/>
    <w:rsid w:val="00953AAB"/>
    <w:rsid w:val="00953AAF"/>
    <w:rsid w:val="00953F85"/>
    <w:rsid w:val="00953FBE"/>
    <w:rsid w:val="00954602"/>
    <w:rsid w:val="00954EB9"/>
    <w:rsid w:val="00955D00"/>
    <w:rsid w:val="0095672F"/>
    <w:rsid w:val="00957131"/>
    <w:rsid w:val="009572D1"/>
    <w:rsid w:val="0095784D"/>
    <w:rsid w:val="00957A4C"/>
    <w:rsid w:val="00957ED2"/>
    <w:rsid w:val="00961242"/>
    <w:rsid w:val="009612A9"/>
    <w:rsid w:val="009612B1"/>
    <w:rsid w:val="00961459"/>
    <w:rsid w:val="0096175D"/>
    <w:rsid w:val="00961B37"/>
    <w:rsid w:val="00963134"/>
    <w:rsid w:val="00963768"/>
    <w:rsid w:val="0096382E"/>
    <w:rsid w:val="00964AC9"/>
    <w:rsid w:val="00964BD2"/>
    <w:rsid w:val="00966862"/>
    <w:rsid w:val="0096696B"/>
    <w:rsid w:val="00966D42"/>
    <w:rsid w:val="0096770D"/>
    <w:rsid w:val="00970136"/>
    <w:rsid w:val="009708A3"/>
    <w:rsid w:val="0097091C"/>
    <w:rsid w:val="00971EF5"/>
    <w:rsid w:val="00972057"/>
    <w:rsid w:val="00972984"/>
    <w:rsid w:val="00972FA1"/>
    <w:rsid w:val="00973782"/>
    <w:rsid w:val="00973F2A"/>
    <w:rsid w:val="00974CBC"/>
    <w:rsid w:val="009752E9"/>
    <w:rsid w:val="009754E4"/>
    <w:rsid w:val="0097597A"/>
    <w:rsid w:val="00975DCE"/>
    <w:rsid w:val="00975F07"/>
    <w:rsid w:val="0097673D"/>
    <w:rsid w:val="009774D0"/>
    <w:rsid w:val="009774F3"/>
    <w:rsid w:val="00977922"/>
    <w:rsid w:val="009779C5"/>
    <w:rsid w:val="0098011E"/>
    <w:rsid w:val="00980723"/>
    <w:rsid w:val="009807F0"/>
    <w:rsid w:val="00980B9A"/>
    <w:rsid w:val="0098174B"/>
    <w:rsid w:val="00981944"/>
    <w:rsid w:val="00981983"/>
    <w:rsid w:val="00981B12"/>
    <w:rsid w:val="00982465"/>
    <w:rsid w:val="00982632"/>
    <w:rsid w:val="00982B08"/>
    <w:rsid w:val="00982B47"/>
    <w:rsid w:val="0098365C"/>
    <w:rsid w:val="00983F6A"/>
    <w:rsid w:val="00984096"/>
    <w:rsid w:val="0098409F"/>
    <w:rsid w:val="009840C6"/>
    <w:rsid w:val="00984DE3"/>
    <w:rsid w:val="0098512E"/>
    <w:rsid w:val="00985291"/>
    <w:rsid w:val="009855EB"/>
    <w:rsid w:val="00985750"/>
    <w:rsid w:val="009863C9"/>
    <w:rsid w:val="009864F3"/>
    <w:rsid w:val="0098721A"/>
    <w:rsid w:val="00987555"/>
    <w:rsid w:val="00990341"/>
    <w:rsid w:val="00990982"/>
    <w:rsid w:val="00990AE6"/>
    <w:rsid w:val="00990F76"/>
    <w:rsid w:val="00991239"/>
    <w:rsid w:val="00991822"/>
    <w:rsid w:val="0099214A"/>
    <w:rsid w:val="00992328"/>
    <w:rsid w:val="00992514"/>
    <w:rsid w:val="009926FB"/>
    <w:rsid w:val="00992F4D"/>
    <w:rsid w:val="009938EE"/>
    <w:rsid w:val="00993A45"/>
    <w:rsid w:val="00994999"/>
    <w:rsid w:val="00995FF2"/>
    <w:rsid w:val="00996515"/>
    <w:rsid w:val="00996518"/>
    <w:rsid w:val="00996A2A"/>
    <w:rsid w:val="00996B1A"/>
    <w:rsid w:val="00997056"/>
    <w:rsid w:val="009972C0"/>
    <w:rsid w:val="00997C36"/>
    <w:rsid w:val="009A0C93"/>
    <w:rsid w:val="009A0DDB"/>
    <w:rsid w:val="009A0E0A"/>
    <w:rsid w:val="009A10D6"/>
    <w:rsid w:val="009A1CE0"/>
    <w:rsid w:val="009A3014"/>
    <w:rsid w:val="009A30A3"/>
    <w:rsid w:val="009A4140"/>
    <w:rsid w:val="009A416A"/>
    <w:rsid w:val="009A468A"/>
    <w:rsid w:val="009A4A3E"/>
    <w:rsid w:val="009A4F69"/>
    <w:rsid w:val="009A52A2"/>
    <w:rsid w:val="009A5A04"/>
    <w:rsid w:val="009A6243"/>
    <w:rsid w:val="009A62E1"/>
    <w:rsid w:val="009A6BD3"/>
    <w:rsid w:val="009A6F3B"/>
    <w:rsid w:val="009A746F"/>
    <w:rsid w:val="009A7DF6"/>
    <w:rsid w:val="009B0CCD"/>
    <w:rsid w:val="009B11C5"/>
    <w:rsid w:val="009B1F0B"/>
    <w:rsid w:val="009B22E1"/>
    <w:rsid w:val="009B23FE"/>
    <w:rsid w:val="009B2937"/>
    <w:rsid w:val="009B29E1"/>
    <w:rsid w:val="009B2AFD"/>
    <w:rsid w:val="009B3377"/>
    <w:rsid w:val="009B3915"/>
    <w:rsid w:val="009B4175"/>
    <w:rsid w:val="009B45FE"/>
    <w:rsid w:val="009B47E5"/>
    <w:rsid w:val="009B51DA"/>
    <w:rsid w:val="009B6AD1"/>
    <w:rsid w:val="009B6CAF"/>
    <w:rsid w:val="009B7515"/>
    <w:rsid w:val="009B760F"/>
    <w:rsid w:val="009B76D6"/>
    <w:rsid w:val="009B7F34"/>
    <w:rsid w:val="009C14B0"/>
    <w:rsid w:val="009C2111"/>
    <w:rsid w:val="009C2587"/>
    <w:rsid w:val="009C2A65"/>
    <w:rsid w:val="009C381C"/>
    <w:rsid w:val="009C3BF5"/>
    <w:rsid w:val="009C3D3E"/>
    <w:rsid w:val="009C402C"/>
    <w:rsid w:val="009C4C3B"/>
    <w:rsid w:val="009C5770"/>
    <w:rsid w:val="009C5A94"/>
    <w:rsid w:val="009C61CA"/>
    <w:rsid w:val="009C65F9"/>
    <w:rsid w:val="009C661B"/>
    <w:rsid w:val="009C67CF"/>
    <w:rsid w:val="009C6B3F"/>
    <w:rsid w:val="009C6E1F"/>
    <w:rsid w:val="009C7891"/>
    <w:rsid w:val="009C79F4"/>
    <w:rsid w:val="009C7C37"/>
    <w:rsid w:val="009D0978"/>
    <w:rsid w:val="009D10D7"/>
    <w:rsid w:val="009D1240"/>
    <w:rsid w:val="009D1EA1"/>
    <w:rsid w:val="009D1F47"/>
    <w:rsid w:val="009D20D3"/>
    <w:rsid w:val="009D2623"/>
    <w:rsid w:val="009D31C8"/>
    <w:rsid w:val="009D336C"/>
    <w:rsid w:val="009D34B6"/>
    <w:rsid w:val="009D3B35"/>
    <w:rsid w:val="009D3CE3"/>
    <w:rsid w:val="009D428B"/>
    <w:rsid w:val="009D432C"/>
    <w:rsid w:val="009D48A2"/>
    <w:rsid w:val="009D4FE7"/>
    <w:rsid w:val="009D55A8"/>
    <w:rsid w:val="009D6641"/>
    <w:rsid w:val="009D66A1"/>
    <w:rsid w:val="009D79CC"/>
    <w:rsid w:val="009D7A9E"/>
    <w:rsid w:val="009D7CBF"/>
    <w:rsid w:val="009D7F7F"/>
    <w:rsid w:val="009E004A"/>
    <w:rsid w:val="009E0BE1"/>
    <w:rsid w:val="009E100B"/>
    <w:rsid w:val="009E1658"/>
    <w:rsid w:val="009E1C21"/>
    <w:rsid w:val="009E2BB7"/>
    <w:rsid w:val="009E33EE"/>
    <w:rsid w:val="009E39B6"/>
    <w:rsid w:val="009E3B21"/>
    <w:rsid w:val="009E3DA6"/>
    <w:rsid w:val="009E4295"/>
    <w:rsid w:val="009E45B8"/>
    <w:rsid w:val="009E4791"/>
    <w:rsid w:val="009E4A03"/>
    <w:rsid w:val="009E5432"/>
    <w:rsid w:val="009E6170"/>
    <w:rsid w:val="009E62C2"/>
    <w:rsid w:val="009E6F54"/>
    <w:rsid w:val="009E71D0"/>
    <w:rsid w:val="009E72F8"/>
    <w:rsid w:val="009E73CB"/>
    <w:rsid w:val="009E7C0C"/>
    <w:rsid w:val="009F0836"/>
    <w:rsid w:val="009F0EF1"/>
    <w:rsid w:val="009F1562"/>
    <w:rsid w:val="009F2121"/>
    <w:rsid w:val="009F2296"/>
    <w:rsid w:val="009F2754"/>
    <w:rsid w:val="009F2A9C"/>
    <w:rsid w:val="009F448D"/>
    <w:rsid w:val="009F44C6"/>
    <w:rsid w:val="009F478A"/>
    <w:rsid w:val="009F5B9D"/>
    <w:rsid w:val="009F5BDF"/>
    <w:rsid w:val="009F6756"/>
    <w:rsid w:val="009F7DB5"/>
    <w:rsid w:val="00A0034B"/>
    <w:rsid w:val="00A00A37"/>
    <w:rsid w:val="00A0290C"/>
    <w:rsid w:val="00A02B2E"/>
    <w:rsid w:val="00A02FAC"/>
    <w:rsid w:val="00A035B2"/>
    <w:rsid w:val="00A03A8B"/>
    <w:rsid w:val="00A0417E"/>
    <w:rsid w:val="00A048B3"/>
    <w:rsid w:val="00A049C9"/>
    <w:rsid w:val="00A05388"/>
    <w:rsid w:val="00A05FDA"/>
    <w:rsid w:val="00A06021"/>
    <w:rsid w:val="00A072DF"/>
    <w:rsid w:val="00A102B2"/>
    <w:rsid w:val="00A1085A"/>
    <w:rsid w:val="00A10A29"/>
    <w:rsid w:val="00A11055"/>
    <w:rsid w:val="00A116D7"/>
    <w:rsid w:val="00A121AE"/>
    <w:rsid w:val="00A122B3"/>
    <w:rsid w:val="00A12AF0"/>
    <w:rsid w:val="00A13A10"/>
    <w:rsid w:val="00A13CC1"/>
    <w:rsid w:val="00A1463C"/>
    <w:rsid w:val="00A14829"/>
    <w:rsid w:val="00A151CC"/>
    <w:rsid w:val="00A153CE"/>
    <w:rsid w:val="00A155FE"/>
    <w:rsid w:val="00A1596A"/>
    <w:rsid w:val="00A16215"/>
    <w:rsid w:val="00A16247"/>
    <w:rsid w:val="00A16758"/>
    <w:rsid w:val="00A170C4"/>
    <w:rsid w:val="00A20023"/>
    <w:rsid w:val="00A217B7"/>
    <w:rsid w:val="00A21BF6"/>
    <w:rsid w:val="00A226FC"/>
    <w:rsid w:val="00A234DB"/>
    <w:rsid w:val="00A2359F"/>
    <w:rsid w:val="00A2397D"/>
    <w:rsid w:val="00A23DE1"/>
    <w:rsid w:val="00A24040"/>
    <w:rsid w:val="00A241AB"/>
    <w:rsid w:val="00A255A2"/>
    <w:rsid w:val="00A256F9"/>
    <w:rsid w:val="00A256FC"/>
    <w:rsid w:val="00A2577F"/>
    <w:rsid w:val="00A25841"/>
    <w:rsid w:val="00A25D85"/>
    <w:rsid w:val="00A25E4B"/>
    <w:rsid w:val="00A25E59"/>
    <w:rsid w:val="00A25F18"/>
    <w:rsid w:val="00A26B2A"/>
    <w:rsid w:val="00A26B8A"/>
    <w:rsid w:val="00A275C0"/>
    <w:rsid w:val="00A27771"/>
    <w:rsid w:val="00A27D05"/>
    <w:rsid w:val="00A30814"/>
    <w:rsid w:val="00A313E8"/>
    <w:rsid w:val="00A3194A"/>
    <w:rsid w:val="00A31BAE"/>
    <w:rsid w:val="00A31C2D"/>
    <w:rsid w:val="00A325A8"/>
    <w:rsid w:val="00A328B8"/>
    <w:rsid w:val="00A32B3F"/>
    <w:rsid w:val="00A32BC1"/>
    <w:rsid w:val="00A34E0C"/>
    <w:rsid w:val="00A350D0"/>
    <w:rsid w:val="00A3608D"/>
    <w:rsid w:val="00A366FA"/>
    <w:rsid w:val="00A368EA"/>
    <w:rsid w:val="00A36C71"/>
    <w:rsid w:val="00A36D04"/>
    <w:rsid w:val="00A36FC2"/>
    <w:rsid w:val="00A373D7"/>
    <w:rsid w:val="00A37D4F"/>
    <w:rsid w:val="00A4027B"/>
    <w:rsid w:val="00A40448"/>
    <w:rsid w:val="00A41017"/>
    <w:rsid w:val="00A41B36"/>
    <w:rsid w:val="00A41E88"/>
    <w:rsid w:val="00A4233C"/>
    <w:rsid w:val="00A427C1"/>
    <w:rsid w:val="00A42F24"/>
    <w:rsid w:val="00A44505"/>
    <w:rsid w:val="00A4453A"/>
    <w:rsid w:val="00A44747"/>
    <w:rsid w:val="00A45612"/>
    <w:rsid w:val="00A46B62"/>
    <w:rsid w:val="00A46F83"/>
    <w:rsid w:val="00A477FB"/>
    <w:rsid w:val="00A4789B"/>
    <w:rsid w:val="00A479D4"/>
    <w:rsid w:val="00A50375"/>
    <w:rsid w:val="00A5109A"/>
    <w:rsid w:val="00A5281A"/>
    <w:rsid w:val="00A540CC"/>
    <w:rsid w:val="00A54C46"/>
    <w:rsid w:val="00A55E2E"/>
    <w:rsid w:val="00A5649A"/>
    <w:rsid w:val="00A56660"/>
    <w:rsid w:val="00A571C2"/>
    <w:rsid w:val="00A57398"/>
    <w:rsid w:val="00A575E6"/>
    <w:rsid w:val="00A57628"/>
    <w:rsid w:val="00A57DE8"/>
    <w:rsid w:val="00A6044A"/>
    <w:rsid w:val="00A607E7"/>
    <w:rsid w:val="00A61119"/>
    <w:rsid w:val="00A616E7"/>
    <w:rsid w:val="00A61ECF"/>
    <w:rsid w:val="00A627F0"/>
    <w:rsid w:val="00A646EC"/>
    <w:rsid w:val="00A64E65"/>
    <w:rsid w:val="00A64F85"/>
    <w:rsid w:val="00A64FD1"/>
    <w:rsid w:val="00A6516E"/>
    <w:rsid w:val="00A6572F"/>
    <w:rsid w:val="00A65CC0"/>
    <w:rsid w:val="00A66389"/>
    <w:rsid w:val="00A6644E"/>
    <w:rsid w:val="00A6652C"/>
    <w:rsid w:val="00A6688F"/>
    <w:rsid w:val="00A67D06"/>
    <w:rsid w:val="00A67DED"/>
    <w:rsid w:val="00A7035F"/>
    <w:rsid w:val="00A70368"/>
    <w:rsid w:val="00A70BE7"/>
    <w:rsid w:val="00A71081"/>
    <w:rsid w:val="00A71357"/>
    <w:rsid w:val="00A71BD4"/>
    <w:rsid w:val="00A721B5"/>
    <w:rsid w:val="00A72C16"/>
    <w:rsid w:val="00A72DE6"/>
    <w:rsid w:val="00A739F2"/>
    <w:rsid w:val="00A74307"/>
    <w:rsid w:val="00A74D92"/>
    <w:rsid w:val="00A74FB3"/>
    <w:rsid w:val="00A75267"/>
    <w:rsid w:val="00A758D3"/>
    <w:rsid w:val="00A75B2B"/>
    <w:rsid w:val="00A760F1"/>
    <w:rsid w:val="00A7629F"/>
    <w:rsid w:val="00A76600"/>
    <w:rsid w:val="00A7660C"/>
    <w:rsid w:val="00A76C23"/>
    <w:rsid w:val="00A76D50"/>
    <w:rsid w:val="00A76EF9"/>
    <w:rsid w:val="00A77AA3"/>
    <w:rsid w:val="00A77BCC"/>
    <w:rsid w:val="00A77ED5"/>
    <w:rsid w:val="00A80700"/>
    <w:rsid w:val="00A80798"/>
    <w:rsid w:val="00A80842"/>
    <w:rsid w:val="00A8094C"/>
    <w:rsid w:val="00A813B4"/>
    <w:rsid w:val="00A81D81"/>
    <w:rsid w:val="00A82009"/>
    <w:rsid w:val="00A8259D"/>
    <w:rsid w:val="00A8294C"/>
    <w:rsid w:val="00A831D7"/>
    <w:rsid w:val="00A8386C"/>
    <w:rsid w:val="00A8473C"/>
    <w:rsid w:val="00A85CE1"/>
    <w:rsid w:val="00A85EF8"/>
    <w:rsid w:val="00A86465"/>
    <w:rsid w:val="00A87607"/>
    <w:rsid w:val="00A87DD2"/>
    <w:rsid w:val="00A910E2"/>
    <w:rsid w:val="00A912CC"/>
    <w:rsid w:val="00A914BB"/>
    <w:rsid w:val="00A91535"/>
    <w:rsid w:val="00A92A3D"/>
    <w:rsid w:val="00A92F03"/>
    <w:rsid w:val="00A93033"/>
    <w:rsid w:val="00A93776"/>
    <w:rsid w:val="00A938C1"/>
    <w:rsid w:val="00A938C8"/>
    <w:rsid w:val="00A93A6F"/>
    <w:rsid w:val="00A93E4A"/>
    <w:rsid w:val="00A9616A"/>
    <w:rsid w:val="00AA0271"/>
    <w:rsid w:val="00AA0A35"/>
    <w:rsid w:val="00AA113D"/>
    <w:rsid w:val="00AA1354"/>
    <w:rsid w:val="00AA165C"/>
    <w:rsid w:val="00AA22B0"/>
    <w:rsid w:val="00AA230A"/>
    <w:rsid w:val="00AA2BD7"/>
    <w:rsid w:val="00AA2BDF"/>
    <w:rsid w:val="00AA3167"/>
    <w:rsid w:val="00AA493C"/>
    <w:rsid w:val="00AA52BC"/>
    <w:rsid w:val="00AA54AF"/>
    <w:rsid w:val="00AA5528"/>
    <w:rsid w:val="00AA58D6"/>
    <w:rsid w:val="00AA6D1C"/>
    <w:rsid w:val="00AB0484"/>
    <w:rsid w:val="00AB19E1"/>
    <w:rsid w:val="00AB1AEC"/>
    <w:rsid w:val="00AB276D"/>
    <w:rsid w:val="00AB2DAE"/>
    <w:rsid w:val="00AB2F27"/>
    <w:rsid w:val="00AB3B14"/>
    <w:rsid w:val="00AB3C75"/>
    <w:rsid w:val="00AB3FEE"/>
    <w:rsid w:val="00AB437D"/>
    <w:rsid w:val="00AB50BA"/>
    <w:rsid w:val="00AB66F8"/>
    <w:rsid w:val="00AB6AFB"/>
    <w:rsid w:val="00AB6BE8"/>
    <w:rsid w:val="00AB6C70"/>
    <w:rsid w:val="00AC0BBC"/>
    <w:rsid w:val="00AC0F0D"/>
    <w:rsid w:val="00AC1196"/>
    <w:rsid w:val="00AC134F"/>
    <w:rsid w:val="00AC16B4"/>
    <w:rsid w:val="00AC197C"/>
    <w:rsid w:val="00AC1BA7"/>
    <w:rsid w:val="00AC20D6"/>
    <w:rsid w:val="00AC2A3F"/>
    <w:rsid w:val="00AC2BB8"/>
    <w:rsid w:val="00AC424C"/>
    <w:rsid w:val="00AC4509"/>
    <w:rsid w:val="00AC4770"/>
    <w:rsid w:val="00AC502A"/>
    <w:rsid w:val="00AC5502"/>
    <w:rsid w:val="00AC57C0"/>
    <w:rsid w:val="00AC5A2B"/>
    <w:rsid w:val="00AC5A3E"/>
    <w:rsid w:val="00AC5DFF"/>
    <w:rsid w:val="00AC647D"/>
    <w:rsid w:val="00AC651C"/>
    <w:rsid w:val="00AC65C0"/>
    <w:rsid w:val="00AC68BD"/>
    <w:rsid w:val="00AC72F3"/>
    <w:rsid w:val="00AD07EA"/>
    <w:rsid w:val="00AD08B9"/>
    <w:rsid w:val="00AD1DCB"/>
    <w:rsid w:val="00AD2A62"/>
    <w:rsid w:val="00AD2D0B"/>
    <w:rsid w:val="00AD3527"/>
    <w:rsid w:val="00AD3AA6"/>
    <w:rsid w:val="00AD596B"/>
    <w:rsid w:val="00AD6086"/>
    <w:rsid w:val="00AD61E7"/>
    <w:rsid w:val="00AD6347"/>
    <w:rsid w:val="00AD6B14"/>
    <w:rsid w:val="00AD6EA9"/>
    <w:rsid w:val="00AD7AD4"/>
    <w:rsid w:val="00AE03E0"/>
    <w:rsid w:val="00AE04A0"/>
    <w:rsid w:val="00AE054E"/>
    <w:rsid w:val="00AE0575"/>
    <w:rsid w:val="00AE085F"/>
    <w:rsid w:val="00AE228E"/>
    <w:rsid w:val="00AE2472"/>
    <w:rsid w:val="00AE2483"/>
    <w:rsid w:val="00AE2748"/>
    <w:rsid w:val="00AE2E64"/>
    <w:rsid w:val="00AE2F13"/>
    <w:rsid w:val="00AE2FD7"/>
    <w:rsid w:val="00AE34FC"/>
    <w:rsid w:val="00AE35C5"/>
    <w:rsid w:val="00AE3CEB"/>
    <w:rsid w:val="00AE43EB"/>
    <w:rsid w:val="00AE477E"/>
    <w:rsid w:val="00AE47EF"/>
    <w:rsid w:val="00AE5276"/>
    <w:rsid w:val="00AE546E"/>
    <w:rsid w:val="00AE55DA"/>
    <w:rsid w:val="00AE5974"/>
    <w:rsid w:val="00AE5EF9"/>
    <w:rsid w:val="00AE6021"/>
    <w:rsid w:val="00AE6378"/>
    <w:rsid w:val="00AE6861"/>
    <w:rsid w:val="00AF063D"/>
    <w:rsid w:val="00AF0C14"/>
    <w:rsid w:val="00AF21DA"/>
    <w:rsid w:val="00AF28EF"/>
    <w:rsid w:val="00AF3024"/>
    <w:rsid w:val="00AF362E"/>
    <w:rsid w:val="00AF37B2"/>
    <w:rsid w:val="00AF3B9C"/>
    <w:rsid w:val="00AF3DBC"/>
    <w:rsid w:val="00AF52CC"/>
    <w:rsid w:val="00AF603C"/>
    <w:rsid w:val="00AF6323"/>
    <w:rsid w:val="00AF66AA"/>
    <w:rsid w:val="00AF6AB8"/>
    <w:rsid w:val="00AF6D79"/>
    <w:rsid w:val="00AF7E20"/>
    <w:rsid w:val="00B001C7"/>
    <w:rsid w:val="00B006DB"/>
    <w:rsid w:val="00B0118C"/>
    <w:rsid w:val="00B013F1"/>
    <w:rsid w:val="00B01BEA"/>
    <w:rsid w:val="00B01F0A"/>
    <w:rsid w:val="00B020C6"/>
    <w:rsid w:val="00B03E21"/>
    <w:rsid w:val="00B03F00"/>
    <w:rsid w:val="00B04F10"/>
    <w:rsid w:val="00B054A2"/>
    <w:rsid w:val="00B065CD"/>
    <w:rsid w:val="00B0687E"/>
    <w:rsid w:val="00B07B01"/>
    <w:rsid w:val="00B10140"/>
    <w:rsid w:val="00B1138F"/>
    <w:rsid w:val="00B12657"/>
    <w:rsid w:val="00B12911"/>
    <w:rsid w:val="00B1358E"/>
    <w:rsid w:val="00B1411F"/>
    <w:rsid w:val="00B1421C"/>
    <w:rsid w:val="00B14366"/>
    <w:rsid w:val="00B146E6"/>
    <w:rsid w:val="00B14980"/>
    <w:rsid w:val="00B149F8"/>
    <w:rsid w:val="00B14A8D"/>
    <w:rsid w:val="00B15047"/>
    <w:rsid w:val="00B1527C"/>
    <w:rsid w:val="00B152C9"/>
    <w:rsid w:val="00B15331"/>
    <w:rsid w:val="00B15CE9"/>
    <w:rsid w:val="00B16ADF"/>
    <w:rsid w:val="00B16CF9"/>
    <w:rsid w:val="00B17020"/>
    <w:rsid w:val="00B173C5"/>
    <w:rsid w:val="00B20323"/>
    <w:rsid w:val="00B205BE"/>
    <w:rsid w:val="00B222B5"/>
    <w:rsid w:val="00B22860"/>
    <w:rsid w:val="00B228B6"/>
    <w:rsid w:val="00B230A6"/>
    <w:rsid w:val="00B230A8"/>
    <w:rsid w:val="00B23749"/>
    <w:rsid w:val="00B24893"/>
    <w:rsid w:val="00B24CA4"/>
    <w:rsid w:val="00B24CE8"/>
    <w:rsid w:val="00B25336"/>
    <w:rsid w:val="00B25D77"/>
    <w:rsid w:val="00B267B2"/>
    <w:rsid w:val="00B30632"/>
    <w:rsid w:val="00B31705"/>
    <w:rsid w:val="00B31C87"/>
    <w:rsid w:val="00B32DB2"/>
    <w:rsid w:val="00B339D2"/>
    <w:rsid w:val="00B33BCD"/>
    <w:rsid w:val="00B33CA6"/>
    <w:rsid w:val="00B34855"/>
    <w:rsid w:val="00B34EE4"/>
    <w:rsid w:val="00B34F04"/>
    <w:rsid w:val="00B35CD0"/>
    <w:rsid w:val="00B36D3C"/>
    <w:rsid w:val="00B36E11"/>
    <w:rsid w:val="00B3729C"/>
    <w:rsid w:val="00B37853"/>
    <w:rsid w:val="00B40275"/>
    <w:rsid w:val="00B40571"/>
    <w:rsid w:val="00B405F4"/>
    <w:rsid w:val="00B417F6"/>
    <w:rsid w:val="00B41995"/>
    <w:rsid w:val="00B41F49"/>
    <w:rsid w:val="00B440BB"/>
    <w:rsid w:val="00B444D7"/>
    <w:rsid w:val="00B448A6"/>
    <w:rsid w:val="00B44AD0"/>
    <w:rsid w:val="00B454DF"/>
    <w:rsid w:val="00B45632"/>
    <w:rsid w:val="00B4688E"/>
    <w:rsid w:val="00B46990"/>
    <w:rsid w:val="00B470C6"/>
    <w:rsid w:val="00B47D0F"/>
    <w:rsid w:val="00B5040B"/>
    <w:rsid w:val="00B508AD"/>
    <w:rsid w:val="00B51B78"/>
    <w:rsid w:val="00B524C5"/>
    <w:rsid w:val="00B52EA8"/>
    <w:rsid w:val="00B53156"/>
    <w:rsid w:val="00B53E63"/>
    <w:rsid w:val="00B54213"/>
    <w:rsid w:val="00B54301"/>
    <w:rsid w:val="00B5474B"/>
    <w:rsid w:val="00B55691"/>
    <w:rsid w:val="00B55D29"/>
    <w:rsid w:val="00B56462"/>
    <w:rsid w:val="00B567F8"/>
    <w:rsid w:val="00B56A26"/>
    <w:rsid w:val="00B575F9"/>
    <w:rsid w:val="00B57687"/>
    <w:rsid w:val="00B57D22"/>
    <w:rsid w:val="00B609E4"/>
    <w:rsid w:val="00B60AEA"/>
    <w:rsid w:val="00B60B84"/>
    <w:rsid w:val="00B60F16"/>
    <w:rsid w:val="00B61A7E"/>
    <w:rsid w:val="00B61B88"/>
    <w:rsid w:val="00B62866"/>
    <w:rsid w:val="00B62D4A"/>
    <w:rsid w:val="00B62FE3"/>
    <w:rsid w:val="00B63132"/>
    <w:rsid w:val="00B63619"/>
    <w:rsid w:val="00B63757"/>
    <w:rsid w:val="00B63E23"/>
    <w:rsid w:val="00B6419B"/>
    <w:rsid w:val="00B6475A"/>
    <w:rsid w:val="00B6576D"/>
    <w:rsid w:val="00B658F8"/>
    <w:rsid w:val="00B66619"/>
    <w:rsid w:val="00B66CDA"/>
    <w:rsid w:val="00B6704E"/>
    <w:rsid w:val="00B67ADE"/>
    <w:rsid w:val="00B67AEE"/>
    <w:rsid w:val="00B67C6F"/>
    <w:rsid w:val="00B67DFC"/>
    <w:rsid w:val="00B67F49"/>
    <w:rsid w:val="00B71FB3"/>
    <w:rsid w:val="00B7255F"/>
    <w:rsid w:val="00B728AE"/>
    <w:rsid w:val="00B72B17"/>
    <w:rsid w:val="00B72C2B"/>
    <w:rsid w:val="00B73046"/>
    <w:rsid w:val="00B737B4"/>
    <w:rsid w:val="00B73836"/>
    <w:rsid w:val="00B73984"/>
    <w:rsid w:val="00B74091"/>
    <w:rsid w:val="00B740BE"/>
    <w:rsid w:val="00B74337"/>
    <w:rsid w:val="00B7433E"/>
    <w:rsid w:val="00B7744A"/>
    <w:rsid w:val="00B77716"/>
    <w:rsid w:val="00B77BD8"/>
    <w:rsid w:val="00B803DC"/>
    <w:rsid w:val="00B80BF6"/>
    <w:rsid w:val="00B80DD3"/>
    <w:rsid w:val="00B8179A"/>
    <w:rsid w:val="00B81AE7"/>
    <w:rsid w:val="00B8289C"/>
    <w:rsid w:val="00B829CD"/>
    <w:rsid w:val="00B83103"/>
    <w:rsid w:val="00B837C7"/>
    <w:rsid w:val="00B84056"/>
    <w:rsid w:val="00B84B75"/>
    <w:rsid w:val="00B84D9A"/>
    <w:rsid w:val="00B85426"/>
    <w:rsid w:val="00B85607"/>
    <w:rsid w:val="00B87551"/>
    <w:rsid w:val="00B87D33"/>
    <w:rsid w:val="00B9023F"/>
    <w:rsid w:val="00B90318"/>
    <w:rsid w:val="00B90401"/>
    <w:rsid w:val="00B9130C"/>
    <w:rsid w:val="00B92E7C"/>
    <w:rsid w:val="00B93467"/>
    <w:rsid w:val="00B9372E"/>
    <w:rsid w:val="00B93939"/>
    <w:rsid w:val="00B94194"/>
    <w:rsid w:val="00B94227"/>
    <w:rsid w:val="00B9496E"/>
    <w:rsid w:val="00B94B27"/>
    <w:rsid w:val="00B94BB3"/>
    <w:rsid w:val="00B94FD4"/>
    <w:rsid w:val="00B95317"/>
    <w:rsid w:val="00B9598C"/>
    <w:rsid w:val="00B966F6"/>
    <w:rsid w:val="00B96E8B"/>
    <w:rsid w:val="00B97ACE"/>
    <w:rsid w:val="00B97B7F"/>
    <w:rsid w:val="00BA049F"/>
    <w:rsid w:val="00BA07AF"/>
    <w:rsid w:val="00BA0E69"/>
    <w:rsid w:val="00BA1C15"/>
    <w:rsid w:val="00BA1DBA"/>
    <w:rsid w:val="00BA2B8A"/>
    <w:rsid w:val="00BA2DEC"/>
    <w:rsid w:val="00BA379D"/>
    <w:rsid w:val="00BA3CFD"/>
    <w:rsid w:val="00BA4560"/>
    <w:rsid w:val="00BA4F7C"/>
    <w:rsid w:val="00BA5721"/>
    <w:rsid w:val="00BA6117"/>
    <w:rsid w:val="00BA612B"/>
    <w:rsid w:val="00BA6156"/>
    <w:rsid w:val="00BA6EDF"/>
    <w:rsid w:val="00BA7618"/>
    <w:rsid w:val="00BA7657"/>
    <w:rsid w:val="00BA778C"/>
    <w:rsid w:val="00BA7AD5"/>
    <w:rsid w:val="00BA7FE6"/>
    <w:rsid w:val="00BB07DC"/>
    <w:rsid w:val="00BB0960"/>
    <w:rsid w:val="00BB0E0B"/>
    <w:rsid w:val="00BB10A7"/>
    <w:rsid w:val="00BB17B5"/>
    <w:rsid w:val="00BB180B"/>
    <w:rsid w:val="00BB1A1F"/>
    <w:rsid w:val="00BB23BE"/>
    <w:rsid w:val="00BB38D3"/>
    <w:rsid w:val="00BB3A5D"/>
    <w:rsid w:val="00BB3F2A"/>
    <w:rsid w:val="00BB52BA"/>
    <w:rsid w:val="00BB5559"/>
    <w:rsid w:val="00BB61AD"/>
    <w:rsid w:val="00BB625E"/>
    <w:rsid w:val="00BB66FF"/>
    <w:rsid w:val="00BB7082"/>
    <w:rsid w:val="00BB71D3"/>
    <w:rsid w:val="00BB7908"/>
    <w:rsid w:val="00BC0D8B"/>
    <w:rsid w:val="00BC150C"/>
    <w:rsid w:val="00BC15EB"/>
    <w:rsid w:val="00BC1F6C"/>
    <w:rsid w:val="00BC2220"/>
    <w:rsid w:val="00BC23B3"/>
    <w:rsid w:val="00BC33BE"/>
    <w:rsid w:val="00BC3B4A"/>
    <w:rsid w:val="00BC4177"/>
    <w:rsid w:val="00BC4730"/>
    <w:rsid w:val="00BC4B23"/>
    <w:rsid w:val="00BC4D40"/>
    <w:rsid w:val="00BC4D83"/>
    <w:rsid w:val="00BC500F"/>
    <w:rsid w:val="00BC559A"/>
    <w:rsid w:val="00BC57A5"/>
    <w:rsid w:val="00BC6447"/>
    <w:rsid w:val="00BC6484"/>
    <w:rsid w:val="00BC7037"/>
    <w:rsid w:val="00BC7CE2"/>
    <w:rsid w:val="00BD0899"/>
    <w:rsid w:val="00BD0918"/>
    <w:rsid w:val="00BD0ABD"/>
    <w:rsid w:val="00BD143C"/>
    <w:rsid w:val="00BD1470"/>
    <w:rsid w:val="00BD14DD"/>
    <w:rsid w:val="00BD1C02"/>
    <w:rsid w:val="00BD229E"/>
    <w:rsid w:val="00BD246D"/>
    <w:rsid w:val="00BD3119"/>
    <w:rsid w:val="00BD3BB3"/>
    <w:rsid w:val="00BD41BD"/>
    <w:rsid w:val="00BD4640"/>
    <w:rsid w:val="00BD4CCC"/>
    <w:rsid w:val="00BD512B"/>
    <w:rsid w:val="00BD5389"/>
    <w:rsid w:val="00BD5C5E"/>
    <w:rsid w:val="00BD688B"/>
    <w:rsid w:val="00BD68D4"/>
    <w:rsid w:val="00BD6FA0"/>
    <w:rsid w:val="00BD7D5B"/>
    <w:rsid w:val="00BE31EB"/>
    <w:rsid w:val="00BE3895"/>
    <w:rsid w:val="00BE56F8"/>
    <w:rsid w:val="00BE5CB2"/>
    <w:rsid w:val="00BE6EEC"/>
    <w:rsid w:val="00BE784F"/>
    <w:rsid w:val="00BF086F"/>
    <w:rsid w:val="00BF0BFF"/>
    <w:rsid w:val="00BF0F4D"/>
    <w:rsid w:val="00BF10FD"/>
    <w:rsid w:val="00BF14B3"/>
    <w:rsid w:val="00BF1633"/>
    <w:rsid w:val="00BF29B7"/>
    <w:rsid w:val="00BF3229"/>
    <w:rsid w:val="00BF344F"/>
    <w:rsid w:val="00BF3961"/>
    <w:rsid w:val="00BF3BD5"/>
    <w:rsid w:val="00BF42CC"/>
    <w:rsid w:val="00BF5703"/>
    <w:rsid w:val="00BF5967"/>
    <w:rsid w:val="00BF5C21"/>
    <w:rsid w:val="00BF5EEA"/>
    <w:rsid w:val="00BF66B4"/>
    <w:rsid w:val="00BF6AA5"/>
    <w:rsid w:val="00BF7144"/>
    <w:rsid w:val="00BF7530"/>
    <w:rsid w:val="00BF7EE8"/>
    <w:rsid w:val="00C00A31"/>
    <w:rsid w:val="00C01025"/>
    <w:rsid w:val="00C011CD"/>
    <w:rsid w:val="00C01CC4"/>
    <w:rsid w:val="00C02733"/>
    <w:rsid w:val="00C02756"/>
    <w:rsid w:val="00C02F3A"/>
    <w:rsid w:val="00C03292"/>
    <w:rsid w:val="00C03430"/>
    <w:rsid w:val="00C0360E"/>
    <w:rsid w:val="00C04BC2"/>
    <w:rsid w:val="00C04E3F"/>
    <w:rsid w:val="00C05962"/>
    <w:rsid w:val="00C05A1E"/>
    <w:rsid w:val="00C075F7"/>
    <w:rsid w:val="00C076CC"/>
    <w:rsid w:val="00C102A2"/>
    <w:rsid w:val="00C10DDA"/>
    <w:rsid w:val="00C1181D"/>
    <w:rsid w:val="00C11EFB"/>
    <w:rsid w:val="00C11FC5"/>
    <w:rsid w:val="00C12146"/>
    <w:rsid w:val="00C12D16"/>
    <w:rsid w:val="00C13034"/>
    <w:rsid w:val="00C133EF"/>
    <w:rsid w:val="00C133FD"/>
    <w:rsid w:val="00C1349B"/>
    <w:rsid w:val="00C1429E"/>
    <w:rsid w:val="00C146B9"/>
    <w:rsid w:val="00C14754"/>
    <w:rsid w:val="00C14994"/>
    <w:rsid w:val="00C1508C"/>
    <w:rsid w:val="00C15A02"/>
    <w:rsid w:val="00C15B3C"/>
    <w:rsid w:val="00C1678D"/>
    <w:rsid w:val="00C168CD"/>
    <w:rsid w:val="00C16C6D"/>
    <w:rsid w:val="00C16C9F"/>
    <w:rsid w:val="00C17419"/>
    <w:rsid w:val="00C202D7"/>
    <w:rsid w:val="00C20918"/>
    <w:rsid w:val="00C21177"/>
    <w:rsid w:val="00C21FDD"/>
    <w:rsid w:val="00C22275"/>
    <w:rsid w:val="00C226C8"/>
    <w:rsid w:val="00C22F47"/>
    <w:rsid w:val="00C23567"/>
    <w:rsid w:val="00C23A25"/>
    <w:rsid w:val="00C23EAA"/>
    <w:rsid w:val="00C23F10"/>
    <w:rsid w:val="00C23FCE"/>
    <w:rsid w:val="00C25B4C"/>
    <w:rsid w:val="00C25E79"/>
    <w:rsid w:val="00C26A8F"/>
    <w:rsid w:val="00C32252"/>
    <w:rsid w:val="00C32C4C"/>
    <w:rsid w:val="00C3356D"/>
    <w:rsid w:val="00C34184"/>
    <w:rsid w:val="00C3421B"/>
    <w:rsid w:val="00C3469F"/>
    <w:rsid w:val="00C34AE9"/>
    <w:rsid w:val="00C355D7"/>
    <w:rsid w:val="00C35AFA"/>
    <w:rsid w:val="00C35BF2"/>
    <w:rsid w:val="00C35C60"/>
    <w:rsid w:val="00C36DED"/>
    <w:rsid w:val="00C37083"/>
    <w:rsid w:val="00C378BC"/>
    <w:rsid w:val="00C409CC"/>
    <w:rsid w:val="00C40A17"/>
    <w:rsid w:val="00C41661"/>
    <w:rsid w:val="00C421C3"/>
    <w:rsid w:val="00C42E4F"/>
    <w:rsid w:val="00C43910"/>
    <w:rsid w:val="00C46D30"/>
    <w:rsid w:val="00C47C5B"/>
    <w:rsid w:val="00C47CCA"/>
    <w:rsid w:val="00C50283"/>
    <w:rsid w:val="00C508AE"/>
    <w:rsid w:val="00C511CD"/>
    <w:rsid w:val="00C52332"/>
    <w:rsid w:val="00C52938"/>
    <w:rsid w:val="00C52A92"/>
    <w:rsid w:val="00C52DED"/>
    <w:rsid w:val="00C52EC1"/>
    <w:rsid w:val="00C531E3"/>
    <w:rsid w:val="00C535B3"/>
    <w:rsid w:val="00C53CB2"/>
    <w:rsid w:val="00C5473B"/>
    <w:rsid w:val="00C54995"/>
    <w:rsid w:val="00C55022"/>
    <w:rsid w:val="00C55A03"/>
    <w:rsid w:val="00C56E66"/>
    <w:rsid w:val="00C570C8"/>
    <w:rsid w:val="00C60188"/>
    <w:rsid w:val="00C609E5"/>
    <w:rsid w:val="00C61165"/>
    <w:rsid w:val="00C61236"/>
    <w:rsid w:val="00C612DB"/>
    <w:rsid w:val="00C615FD"/>
    <w:rsid w:val="00C6253E"/>
    <w:rsid w:val="00C62816"/>
    <w:rsid w:val="00C6408B"/>
    <w:rsid w:val="00C641D4"/>
    <w:rsid w:val="00C6488B"/>
    <w:rsid w:val="00C64E71"/>
    <w:rsid w:val="00C664DF"/>
    <w:rsid w:val="00C66510"/>
    <w:rsid w:val="00C679E1"/>
    <w:rsid w:val="00C67CE9"/>
    <w:rsid w:val="00C7070D"/>
    <w:rsid w:val="00C70A20"/>
    <w:rsid w:val="00C71263"/>
    <w:rsid w:val="00C7236B"/>
    <w:rsid w:val="00C72832"/>
    <w:rsid w:val="00C72894"/>
    <w:rsid w:val="00C72A47"/>
    <w:rsid w:val="00C72CF8"/>
    <w:rsid w:val="00C730A8"/>
    <w:rsid w:val="00C73363"/>
    <w:rsid w:val="00C75409"/>
    <w:rsid w:val="00C76399"/>
    <w:rsid w:val="00C76467"/>
    <w:rsid w:val="00C76820"/>
    <w:rsid w:val="00C771F7"/>
    <w:rsid w:val="00C7747A"/>
    <w:rsid w:val="00C80923"/>
    <w:rsid w:val="00C809CD"/>
    <w:rsid w:val="00C819F2"/>
    <w:rsid w:val="00C81F61"/>
    <w:rsid w:val="00C82684"/>
    <w:rsid w:val="00C831F4"/>
    <w:rsid w:val="00C83D99"/>
    <w:rsid w:val="00C83DB7"/>
    <w:rsid w:val="00C84D5A"/>
    <w:rsid w:val="00C861C7"/>
    <w:rsid w:val="00C8666E"/>
    <w:rsid w:val="00C8690E"/>
    <w:rsid w:val="00C8752C"/>
    <w:rsid w:val="00C87804"/>
    <w:rsid w:val="00C879B0"/>
    <w:rsid w:val="00C907DD"/>
    <w:rsid w:val="00C90AEE"/>
    <w:rsid w:val="00C90FF7"/>
    <w:rsid w:val="00C91C88"/>
    <w:rsid w:val="00C92024"/>
    <w:rsid w:val="00C939F8"/>
    <w:rsid w:val="00C94B53"/>
    <w:rsid w:val="00C95A9F"/>
    <w:rsid w:val="00C95D01"/>
    <w:rsid w:val="00C96FB4"/>
    <w:rsid w:val="00C97918"/>
    <w:rsid w:val="00CA0028"/>
    <w:rsid w:val="00CA006C"/>
    <w:rsid w:val="00CA0E58"/>
    <w:rsid w:val="00CA1630"/>
    <w:rsid w:val="00CA1F89"/>
    <w:rsid w:val="00CA2953"/>
    <w:rsid w:val="00CA29B6"/>
    <w:rsid w:val="00CA32BC"/>
    <w:rsid w:val="00CA3796"/>
    <w:rsid w:val="00CA45E3"/>
    <w:rsid w:val="00CA46B5"/>
    <w:rsid w:val="00CA4716"/>
    <w:rsid w:val="00CA6A19"/>
    <w:rsid w:val="00CA7006"/>
    <w:rsid w:val="00CA71CB"/>
    <w:rsid w:val="00CB0E60"/>
    <w:rsid w:val="00CB0F0D"/>
    <w:rsid w:val="00CB18D0"/>
    <w:rsid w:val="00CB1BAC"/>
    <w:rsid w:val="00CB1DF4"/>
    <w:rsid w:val="00CB220E"/>
    <w:rsid w:val="00CB25E6"/>
    <w:rsid w:val="00CB2A9B"/>
    <w:rsid w:val="00CB2F17"/>
    <w:rsid w:val="00CB2F8F"/>
    <w:rsid w:val="00CB331A"/>
    <w:rsid w:val="00CB3425"/>
    <w:rsid w:val="00CB3CB9"/>
    <w:rsid w:val="00CB4258"/>
    <w:rsid w:val="00CB45A8"/>
    <w:rsid w:val="00CB47BF"/>
    <w:rsid w:val="00CB5798"/>
    <w:rsid w:val="00CB6065"/>
    <w:rsid w:val="00CB6475"/>
    <w:rsid w:val="00CB663D"/>
    <w:rsid w:val="00CB6B64"/>
    <w:rsid w:val="00CB76D2"/>
    <w:rsid w:val="00CC031B"/>
    <w:rsid w:val="00CC078B"/>
    <w:rsid w:val="00CC07ED"/>
    <w:rsid w:val="00CC13DE"/>
    <w:rsid w:val="00CC15FF"/>
    <w:rsid w:val="00CC1787"/>
    <w:rsid w:val="00CC18DC"/>
    <w:rsid w:val="00CC19CA"/>
    <w:rsid w:val="00CC1EEA"/>
    <w:rsid w:val="00CC2482"/>
    <w:rsid w:val="00CC25B6"/>
    <w:rsid w:val="00CC395B"/>
    <w:rsid w:val="00CC4D19"/>
    <w:rsid w:val="00CC4ED9"/>
    <w:rsid w:val="00CC532E"/>
    <w:rsid w:val="00CC5DF2"/>
    <w:rsid w:val="00CC6247"/>
    <w:rsid w:val="00CC718B"/>
    <w:rsid w:val="00CC768F"/>
    <w:rsid w:val="00CC7857"/>
    <w:rsid w:val="00CC7D8F"/>
    <w:rsid w:val="00CC7DF7"/>
    <w:rsid w:val="00CD059A"/>
    <w:rsid w:val="00CD0963"/>
    <w:rsid w:val="00CD0B0E"/>
    <w:rsid w:val="00CD0EE7"/>
    <w:rsid w:val="00CD19D7"/>
    <w:rsid w:val="00CD19EB"/>
    <w:rsid w:val="00CD2668"/>
    <w:rsid w:val="00CD2C7D"/>
    <w:rsid w:val="00CD2DF8"/>
    <w:rsid w:val="00CD309D"/>
    <w:rsid w:val="00CD4D77"/>
    <w:rsid w:val="00CD4E95"/>
    <w:rsid w:val="00CD50A4"/>
    <w:rsid w:val="00CD5233"/>
    <w:rsid w:val="00CD59F9"/>
    <w:rsid w:val="00CD5AA7"/>
    <w:rsid w:val="00CD6527"/>
    <w:rsid w:val="00CD6A5B"/>
    <w:rsid w:val="00CD706C"/>
    <w:rsid w:val="00CE02BD"/>
    <w:rsid w:val="00CE02FD"/>
    <w:rsid w:val="00CE090D"/>
    <w:rsid w:val="00CE11CC"/>
    <w:rsid w:val="00CE1CF6"/>
    <w:rsid w:val="00CE1EE3"/>
    <w:rsid w:val="00CE2006"/>
    <w:rsid w:val="00CE2248"/>
    <w:rsid w:val="00CE2304"/>
    <w:rsid w:val="00CE23E7"/>
    <w:rsid w:val="00CE2926"/>
    <w:rsid w:val="00CE2BF7"/>
    <w:rsid w:val="00CE34EB"/>
    <w:rsid w:val="00CE3ADD"/>
    <w:rsid w:val="00CE3C0D"/>
    <w:rsid w:val="00CE4134"/>
    <w:rsid w:val="00CE46FA"/>
    <w:rsid w:val="00CE4E3E"/>
    <w:rsid w:val="00CE4EE8"/>
    <w:rsid w:val="00CE5617"/>
    <w:rsid w:val="00CE5EC7"/>
    <w:rsid w:val="00CE5F78"/>
    <w:rsid w:val="00CE70FE"/>
    <w:rsid w:val="00CE7281"/>
    <w:rsid w:val="00CE757F"/>
    <w:rsid w:val="00CF0034"/>
    <w:rsid w:val="00CF0048"/>
    <w:rsid w:val="00CF09FD"/>
    <w:rsid w:val="00CF1275"/>
    <w:rsid w:val="00CF15F1"/>
    <w:rsid w:val="00CF1938"/>
    <w:rsid w:val="00CF200B"/>
    <w:rsid w:val="00CF20EA"/>
    <w:rsid w:val="00CF2AD0"/>
    <w:rsid w:val="00CF2DE4"/>
    <w:rsid w:val="00CF2F6B"/>
    <w:rsid w:val="00CF3152"/>
    <w:rsid w:val="00CF36F9"/>
    <w:rsid w:val="00CF3CC5"/>
    <w:rsid w:val="00CF3EC2"/>
    <w:rsid w:val="00CF428D"/>
    <w:rsid w:val="00CF4819"/>
    <w:rsid w:val="00CF4873"/>
    <w:rsid w:val="00CF488A"/>
    <w:rsid w:val="00CF4B16"/>
    <w:rsid w:val="00CF5FF7"/>
    <w:rsid w:val="00CF609B"/>
    <w:rsid w:val="00CF61D3"/>
    <w:rsid w:val="00CF61E6"/>
    <w:rsid w:val="00CF6BE5"/>
    <w:rsid w:val="00CF76AB"/>
    <w:rsid w:val="00D011C4"/>
    <w:rsid w:val="00D01ABA"/>
    <w:rsid w:val="00D01BE9"/>
    <w:rsid w:val="00D01D3E"/>
    <w:rsid w:val="00D0248F"/>
    <w:rsid w:val="00D0292C"/>
    <w:rsid w:val="00D02AB8"/>
    <w:rsid w:val="00D030FC"/>
    <w:rsid w:val="00D032A0"/>
    <w:rsid w:val="00D03659"/>
    <w:rsid w:val="00D03672"/>
    <w:rsid w:val="00D03A06"/>
    <w:rsid w:val="00D04C09"/>
    <w:rsid w:val="00D04C4C"/>
    <w:rsid w:val="00D04CDE"/>
    <w:rsid w:val="00D05568"/>
    <w:rsid w:val="00D05C11"/>
    <w:rsid w:val="00D05EAF"/>
    <w:rsid w:val="00D06212"/>
    <w:rsid w:val="00D06328"/>
    <w:rsid w:val="00D07FA0"/>
    <w:rsid w:val="00D07FC9"/>
    <w:rsid w:val="00D104E1"/>
    <w:rsid w:val="00D11005"/>
    <w:rsid w:val="00D113D6"/>
    <w:rsid w:val="00D11AE8"/>
    <w:rsid w:val="00D139DE"/>
    <w:rsid w:val="00D13C3C"/>
    <w:rsid w:val="00D143A3"/>
    <w:rsid w:val="00D15988"/>
    <w:rsid w:val="00D15D6E"/>
    <w:rsid w:val="00D1642B"/>
    <w:rsid w:val="00D16723"/>
    <w:rsid w:val="00D16D1B"/>
    <w:rsid w:val="00D16FC8"/>
    <w:rsid w:val="00D170EE"/>
    <w:rsid w:val="00D179AC"/>
    <w:rsid w:val="00D17A3A"/>
    <w:rsid w:val="00D17DA2"/>
    <w:rsid w:val="00D17DE8"/>
    <w:rsid w:val="00D17E69"/>
    <w:rsid w:val="00D211D9"/>
    <w:rsid w:val="00D2237B"/>
    <w:rsid w:val="00D231F2"/>
    <w:rsid w:val="00D23F10"/>
    <w:rsid w:val="00D240CA"/>
    <w:rsid w:val="00D25B8A"/>
    <w:rsid w:val="00D25E14"/>
    <w:rsid w:val="00D26B3E"/>
    <w:rsid w:val="00D26B6B"/>
    <w:rsid w:val="00D27556"/>
    <w:rsid w:val="00D276C5"/>
    <w:rsid w:val="00D30433"/>
    <w:rsid w:val="00D309BD"/>
    <w:rsid w:val="00D3155F"/>
    <w:rsid w:val="00D31EDA"/>
    <w:rsid w:val="00D32252"/>
    <w:rsid w:val="00D3353E"/>
    <w:rsid w:val="00D34468"/>
    <w:rsid w:val="00D353F4"/>
    <w:rsid w:val="00D35705"/>
    <w:rsid w:val="00D35FCF"/>
    <w:rsid w:val="00D36075"/>
    <w:rsid w:val="00D36D5B"/>
    <w:rsid w:val="00D370C6"/>
    <w:rsid w:val="00D379E5"/>
    <w:rsid w:val="00D403C8"/>
    <w:rsid w:val="00D40589"/>
    <w:rsid w:val="00D40648"/>
    <w:rsid w:val="00D40EEE"/>
    <w:rsid w:val="00D415BE"/>
    <w:rsid w:val="00D43598"/>
    <w:rsid w:val="00D4381A"/>
    <w:rsid w:val="00D439A5"/>
    <w:rsid w:val="00D446E1"/>
    <w:rsid w:val="00D45F07"/>
    <w:rsid w:val="00D460BF"/>
    <w:rsid w:val="00D462B4"/>
    <w:rsid w:val="00D47508"/>
    <w:rsid w:val="00D47A12"/>
    <w:rsid w:val="00D47D37"/>
    <w:rsid w:val="00D47D76"/>
    <w:rsid w:val="00D50166"/>
    <w:rsid w:val="00D5092C"/>
    <w:rsid w:val="00D516D2"/>
    <w:rsid w:val="00D5297B"/>
    <w:rsid w:val="00D52DEF"/>
    <w:rsid w:val="00D52F0A"/>
    <w:rsid w:val="00D53135"/>
    <w:rsid w:val="00D534B2"/>
    <w:rsid w:val="00D53EA7"/>
    <w:rsid w:val="00D54851"/>
    <w:rsid w:val="00D558BC"/>
    <w:rsid w:val="00D57BFF"/>
    <w:rsid w:val="00D57FEE"/>
    <w:rsid w:val="00D60C65"/>
    <w:rsid w:val="00D622F8"/>
    <w:rsid w:val="00D62E72"/>
    <w:rsid w:val="00D63B85"/>
    <w:rsid w:val="00D64E5C"/>
    <w:rsid w:val="00D65D86"/>
    <w:rsid w:val="00D65E47"/>
    <w:rsid w:val="00D6628D"/>
    <w:rsid w:val="00D671BF"/>
    <w:rsid w:val="00D67CCC"/>
    <w:rsid w:val="00D7147F"/>
    <w:rsid w:val="00D71E34"/>
    <w:rsid w:val="00D72BC6"/>
    <w:rsid w:val="00D72D22"/>
    <w:rsid w:val="00D7415D"/>
    <w:rsid w:val="00D7568D"/>
    <w:rsid w:val="00D7573C"/>
    <w:rsid w:val="00D75846"/>
    <w:rsid w:val="00D76BDE"/>
    <w:rsid w:val="00D76E80"/>
    <w:rsid w:val="00D77920"/>
    <w:rsid w:val="00D800FD"/>
    <w:rsid w:val="00D80A89"/>
    <w:rsid w:val="00D80F15"/>
    <w:rsid w:val="00D811A8"/>
    <w:rsid w:val="00D817BF"/>
    <w:rsid w:val="00D82407"/>
    <w:rsid w:val="00D83470"/>
    <w:rsid w:val="00D838F7"/>
    <w:rsid w:val="00D83F67"/>
    <w:rsid w:val="00D843D5"/>
    <w:rsid w:val="00D84888"/>
    <w:rsid w:val="00D84A72"/>
    <w:rsid w:val="00D84D03"/>
    <w:rsid w:val="00D86389"/>
    <w:rsid w:val="00D867D8"/>
    <w:rsid w:val="00D869DC"/>
    <w:rsid w:val="00D86CEE"/>
    <w:rsid w:val="00D87654"/>
    <w:rsid w:val="00D9028F"/>
    <w:rsid w:val="00D90A0D"/>
    <w:rsid w:val="00D90C2F"/>
    <w:rsid w:val="00D90C3D"/>
    <w:rsid w:val="00D91414"/>
    <w:rsid w:val="00D92BC5"/>
    <w:rsid w:val="00D92D1A"/>
    <w:rsid w:val="00D93181"/>
    <w:rsid w:val="00D93751"/>
    <w:rsid w:val="00D93B01"/>
    <w:rsid w:val="00D94D15"/>
    <w:rsid w:val="00D95C59"/>
    <w:rsid w:val="00D96678"/>
    <w:rsid w:val="00D96DD8"/>
    <w:rsid w:val="00D975F4"/>
    <w:rsid w:val="00D97C7D"/>
    <w:rsid w:val="00D97F24"/>
    <w:rsid w:val="00DA014E"/>
    <w:rsid w:val="00DA14D9"/>
    <w:rsid w:val="00DA1A95"/>
    <w:rsid w:val="00DA1D2C"/>
    <w:rsid w:val="00DA2366"/>
    <w:rsid w:val="00DA3282"/>
    <w:rsid w:val="00DA3507"/>
    <w:rsid w:val="00DA3E0F"/>
    <w:rsid w:val="00DA521B"/>
    <w:rsid w:val="00DA5727"/>
    <w:rsid w:val="00DA638F"/>
    <w:rsid w:val="00DA6B13"/>
    <w:rsid w:val="00DA6BBE"/>
    <w:rsid w:val="00DA76AB"/>
    <w:rsid w:val="00DB0009"/>
    <w:rsid w:val="00DB1133"/>
    <w:rsid w:val="00DB2892"/>
    <w:rsid w:val="00DB4163"/>
    <w:rsid w:val="00DB4F36"/>
    <w:rsid w:val="00DB536F"/>
    <w:rsid w:val="00DB538C"/>
    <w:rsid w:val="00DB5DCF"/>
    <w:rsid w:val="00DB656F"/>
    <w:rsid w:val="00DB6664"/>
    <w:rsid w:val="00DB6EA9"/>
    <w:rsid w:val="00DB7235"/>
    <w:rsid w:val="00DB78CC"/>
    <w:rsid w:val="00DB78F7"/>
    <w:rsid w:val="00DB7B1E"/>
    <w:rsid w:val="00DC0020"/>
    <w:rsid w:val="00DC0B49"/>
    <w:rsid w:val="00DC1594"/>
    <w:rsid w:val="00DC17C3"/>
    <w:rsid w:val="00DC24E8"/>
    <w:rsid w:val="00DC2711"/>
    <w:rsid w:val="00DC30EE"/>
    <w:rsid w:val="00DC42FE"/>
    <w:rsid w:val="00DC4A7D"/>
    <w:rsid w:val="00DC4BBC"/>
    <w:rsid w:val="00DC4E2A"/>
    <w:rsid w:val="00DC4EEB"/>
    <w:rsid w:val="00DC56B6"/>
    <w:rsid w:val="00DC57E5"/>
    <w:rsid w:val="00DC5EA0"/>
    <w:rsid w:val="00DC6093"/>
    <w:rsid w:val="00DC64A6"/>
    <w:rsid w:val="00DC67BD"/>
    <w:rsid w:val="00DC7752"/>
    <w:rsid w:val="00DC7DE6"/>
    <w:rsid w:val="00DC7EAB"/>
    <w:rsid w:val="00DD066F"/>
    <w:rsid w:val="00DD0824"/>
    <w:rsid w:val="00DD0A96"/>
    <w:rsid w:val="00DD0BBF"/>
    <w:rsid w:val="00DD1304"/>
    <w:rsid w:val="00DD16B2"/>
    <w:rsid w:val="00DD1765"/>
    <w:rsid w:val="00DD196E"/>
    <w:rsid w:val="00DD1AA7"/>
    <w:rsid w:val="00DD324F"/>
    <w:rsid w:val="00DD381D"/>
    <w:rsid w:val="00DD3DCB"/>
    <w:rsid w:val="00DD3E2F"/>
    <w:rsid w:val="00DD3E62"/>
    <w:rsid w:val="00DD4013"/>
    <w:rsid w:val="00DD4B87"/>
    <w:rsid w:val="00DD4BA1"/>
    <w:rsid w:val="00DD4EC4"/>
    <w:rsid w:val="00DD5048"/>
    <w:rsid w:val="00DD5CE3"/>
    <w:rsid w:val="00DD5E44"/>
    <w:rsid w:val="00DD72BE"/>
    <w:rsid w:val="00DD76A1"/>
    <w:rsid w:val="00DD787A"/>
    <w:rsid w:val="00DE04D3"/>
    <w:rsid w:val="00DE10F3"/>
    <w:rsid w:val="00DE13D7"/>
    <w:rsid w:val="00DE1414"/>
    <w:rsid w:val="00DE159C"/>
    <w:rsid w:val="00DE28A8"/>
    <w:rsid w:val="00DE352E"/>
    <w:rsid w:val="00DE38E0"/>
    <w:rsid w:val="00DE4DFA"/>
    <w:rsid w:val="00DE4E21"/>
    <w:rsid w:val="00DE4F02"/>
    <w:rsid w:val="00DE57F9"/>
    <w:rsid w:val="00DE5F0E"/>
    <w:rsid w:val="00DE6EAB"/>
    <w:rsid w:val="00DE788A"/>
    <w:rsid w:val="00DE7A01"/>
    <w:rsid w:val="00DE7E27"/>
    <w:rsid w:val="00DE7ECE"/>
    <w:rsid w:val="00DF0140"/>
    <w:rsid w:val="00DF0313"/>
    <w:rsid w:val="00DF0406"/>
    <w:rsid w:val="00DF0413"/>
    <w:rsid w:val="00DF08D2"/>
    <w:rsid w:val="00DF0B49"/>
    <w:rsid w:val="00DF0C86"/>
    <w:rsid w:val="00DF1B0C"/>
    <w:rsid w:val="00DF1C07"/>
    <w:rsid w:val="00DF20A2"/>
    <w:rsid w:val="00DF3303"/>
    <w:rsid w:val="00DF3FE7"/>
    <w:rsid w:val="00DF42B5"/>
    <w:rsid w:val="00DF4CFD"/>
    <w:rsid w:val="00DF4EE0"/>
    <w:rsid w:val="00DF518D"/>
    <w:rsid w:val="00DF51D3"/>
    <w:rsid w:val="00DF5646"/>
    <w:rsid w:val="00DF564B"/>
    <w:rsid w:val="00DF5674"/>
    <w:rsid w:val="00DF5AC5"/>
    <w:rsid w:val="00DF5BE2"/>
    <w:rsid w:val="00DF600E"/>
    <w:rsid w:val="00DF6BB5"/>
    <w:rsid w:val="00E0273A"/>
    <w:rsid w:val="00E02825"/>
    <w:rsid w:val="00E03345"/>
    <w:rsid w:val="00E04DFD"/>
    <w:rsid w:val="00E04EBE"/>
    <w:rsid w:val="00E06ADC"/>
    <w:rsid w:val="00E06E8F"/>
    <w:rsid w:val="00E06FDB"/>
    <w:rsid w:val="00E100E6"/>
    <w:rsid w:val="00E10D13"/>
    <w:rsid w:val="00E11CA9"/>
    <w:rsid w:val="00E11FA7"/>
    <w:rsid w:val="00E11FCD"/>
    <w:rsid w:val="00E1249B"/>
    <w:rsid w:val="00E12D97"/>
    <w:rsid w:val="00E12E31"/>
    <w:rsid w:val="00E13267"/>
    <w:rsid w:val="00E1399C"/>
    <w:rsid w:val="00E1422B"/>
    <w:rsid w:val="00E14277"/>
    <w:rsid w:val="00E14363"/>
    <w:rsid w:val="00E148FF"/>
    <w:rsid w:val="00E15348"/>
    <w:rsid w:val="00E1577C"/>
    <w:rsid w:val="00E15A43"/>
    <w:rsid w:val="00E15D38"/>
    <w:rsid w:val="00E1767C"/>
    <w:rsid w:val="00E1775A"/>
    <w:rsid w:val="00E208F0"/>
    <w:rsid w:val="00E20B36"/>
    <w:rsid w:val="00E20EAD"/>
    <w:rsid w:val="00E20ECE"/>
    <w:rsid w:val="00E21FFF"/>
    <w:rsid w:val="00E226BC"/>
    <w:rsid w:val="00E2297A"/>
    <w:rsid w:val="00E231F6"/>
    <w:rsid w:val="00E23BA8"/>
    <w:rsid w:val="00E242B5"/>
    <w:rsid w:val="00E24C5E"/>
    <w:rsid w:val="00E24D68"/>
    <w:rsid w:val="00E25626"/>
    <w:rsid w:val="00E2678A"/>
    <w:rsid w:val="00E27339"/>
    <w:rsid w:val="00E27818"/>
    <w:rsid w:val="00E27BBD"/>
    <w:rsid w:val="00E30729"/>
    <w:rsid w:val="00E31886"/>
    <w:rsid w:val="00E31ACD"/>
    <w:rsid w:val="00E31C6C"/>
    <w:rsid w:val="00E32D4C"/>
    <w:rsid w:val="00E375C9"/>
    <w:rsid w:val="00E40F88"/>
    <w:rsid w:val="00E40FCD"/>
    <w:rsid w:val="00E40FEF"/>
    <w:rsid w:val="00E41407"/>
    <w:rsid w:val="00E415A4"/>
    <w:rsid w:val="00E42D27"/>
    <w:rsid w:val="00E43938"/>
    <w:rsid w:val="00E439FA"/>
    <w:rsid w:val="00E43C68"/>
    <w:rsid w:val="00E4554E"/>
    <w:rsid w:val="00E45F4F"/>
    <w:rsid w:val="00E4663B"/>
    <w:rsid w:val="00E47E0C"/>
    <w:rsid w:val="00E5001E"/>
    <w:rsid w:val="00E506C8"/>
    <w:rsid w:val="00E50868"/>
    <w:rsid w:val="00E50995"/>
    <w:rsid w:val="00E516CA"/>
    <w:rsid w:val="00E51EE1"/>
    <w:rsid w:val="00E52168"/>
    <w:rsid w:val="00E52D80"/>
    <w:rsid w:val="00E541E3"/>
    <w:rsid w:val="00E544D4"/>
    <w:rsid w:val="00E54A44"/>
    <w:rsid w:val="00E55042"/>
    <w:rsid w:val="00E556E8"/>
    <w:rsid w:val="00E55E6E"/>
    <w:rsid w:val="00E56131"/>
    <w:rsid w:val="00E56FE2"/>
    <w:rsid w:val="00E5714E"/>
    <w:rsid w:val="00E57C18"/>
    <w:rsid w:val="00E57E43"/>
    <w:rsid w:val="00E6034D"/>
    <w:rsid w:val="00E603AE"/>
    <w:rsid w:val="00E60AD7"/>
    <w:rsid w:val="00E60CA4"/>
    <w:rsid w:val="00E60F7F"/>
    <w:rsid w:val="00E6193F"/>
    <w:rsid w:val="00E61D03"/>
    <w:rsid w:val="00E61ED6"/>
    <w:rsid w:val="00E61FFD"/>
    <w:rsid w:val="00E62352"/>
    <w:rsid w:val="00E62358"/>
    <w:rsid w:val="00E63309"/>
    <w:rsid w:val="00E63734"/>
    <w:rsid w:val="00E63772"/>
    <w:rsid w:val="00E64D7F"/>
    <w:rsid w:val="00E65160"/>
    <w:rsid w:val="00E6540D"/>
    <w:rsid w:val="00E655CC"/>
    <w:rsid w:val="00E65EE8"/>
    <w:rsid w:val="00E65FC5"/>
    <w:rsid w:val="00E70513"/>
    <w:rsid w:val="00E70B0E"/>
    <w:rsid w:val="00E70D93"/>
    <w:rsid w:val="00E718B9"/>
    <w:rsid w:val="00E7268B"/>
    <w:rsid w:val="00E72EF8"/>
    <w:rsid w:val="00E732F7"/>
    <w:rsid w:val="00E73D63"/>
    <w:rsid w:val="00E74DBE"/>
    <w:rsid w:val="00E755B7"/>
    <w:rsid w:val="00E7615D"/>
    <w:rsid w:val="00E767A8"/>
    <w:rsid w:val="00E774D9"/>
    <w:rsid w:val="00E779C8"/>
    <w:rsid w:val="00E77B82"/>
    <w:rsid w:val="00E77D97"/>
    <w:rsid w:val="00E77EA6"/>
    <w:rsid w:val="00E80334"/>
    <w:rsid w:val="00E80538"/>
    <w:rsid w:val="00E8067E"/>
    <w:rsid w:val="00E81387"/>
    <w:rsid w:val="00E82497"/>
    <w:rsid w:val="00E82DBD"/>
    <w:rsid w:val="00E83409"/>
    <w:rsid w:val="00E83624"/>
    <w:rsid w:val="00E841D6"/>
    <w:rsid w:val="00E84655"/>
    <w:rsid w:val="00E84F94"/>
    <w:rsid w:val="00E85160"/>
    <w:rsid w:val="00E85F07"/>
    <w:rsid w:val="00E8618C"/>
    <w:rsid w:val="00E901A5"/>
    <w:rsid w:val="00E901CB"/>
    <w:rsid w:val="00E9030B"/>
    <w:rsid w:val="00E903AF"/>
    <w:rsid w:val="00E904E2"/>
    <w:rsid w:val="00E9098D"/>
    <w:rsid w:val="00E9119F"/>
    <w:rsid w:val="00E911DB"/>
    <w:rsid w:val="00E9145F"/>
    <w:rsid w:val="00E915B9"/>
    <w:rsid w:val="00E91834"/>
    <w:rsid w:val="00E9216B"/>
    <w:rsid w:val="00E93784"/>
    <w:rsid w:val="00E949BF"/>
    <w:rsid w:val="00E94A0A"/>
    <w:rsid w:val="00E94C86"/>
    <w:rsid w:val="00E94F3F"/>
    <w:rsid w:val="00E95434"/>
    <w:rsid w:val="00E95A06"/>
    <w:rsid w:val="00E9620B"/>
    <w:rsid w:val="00EA1002"/>
    <w:rsid w:val="00EA1EF0"/>
    <w:rsid w:val="00EA273F"/>
    <w:rsid w:val="00EA2A38"/>
    <w:rsid w:val="00EA4709"/>
    <w:rsid w:val="00EA4B14"/>
    <w:rsid w:val="00EA7C10"/>
    <w:rsid w:val="00EA7DA0"/>
    <w:rsid w:val="00EA7F15"/>
    <w:rsid w:val="00EB066E"/>
    <w:rsid w:val="00EB107C"/>
    <w:rsid w:val="00EB1E23"/>
    <w:rsid w:val="00EB21E3"/>
    <w:rsid w:val="00EB256D"/>
    <w:rsid w:val="00EB2828"/>
    <w:rsid w:val="00EB31FC"/>
    <w:rsid w:val="00EB3361"/>
    <w:rsid w:val="00EB4E3C"/>
    <w:rsid w:val="00EB4ED2"/>
    <w:rsid w:val="00EB5165"/>
    <w:rsid w:val="00EB5711"/>
    <w:rsid w:val="00EB57E7"/>
    <w:rsid w:val="00EB5B24"/>
    <w:rsid w:val="00EB5FD9"/>
    <w:rsid w:val="00EB6C49"/>
    <w:rsid w:val="00EB7DAC"/>
    <w:rsid w:val="00EC009E"/>
    <w:rsid w:val="00EC0F26"/>
    <w:rsid w:val="00EC18FC"/>
    <w:rsid w:val="00EC19EF"/>
    <w:rsid w:val="00EC3B0B"/>
    <w:rsid w:val="00EC429D"/>
    <w:rsid w:val="00EC4945"/>
    <w:rsid w:val="00EC49F4"/>
    <w:rsid w:val="00EC4B7A"/>
    <w:rsid w:val="00EC548A"/>
    <w:rsid w:val="00EC5623"/>
    <w:rsid w:val="00EC5C75"/>
    <w:rsid w:val="00EC6982"/>
    <w:rsid w:val="00EC7677"/>
    <w:rsid w:val="00EC7F49"/>
    <w:rsid w:val="00ED00A6"/>
    <w:rsid w:val="00ED0505"/>
    <w:rsid w:val="00ED0CC2"/>
    <w:rsid w:val="00ED128F"/>
    <w:rsid w:val="00ED21C5"/>
    <w:rsid w:val="00ED2C02"/>
    <w:rsid w:val="00ED323B"/>
    <w:rsid w:val="00ED385A"/>
    <w:rsid w:val="00ED39CD"/>
    <w:rsid w:val="00ED3C78"/>
    <w:rsid w:val="00ED45BC"/>
    <w:rsid w:val="00ED50A2"/>
    <w:rsid w:val="00ED5A25"/>
    <w:rsid w:val="00ED6577"/>
    <w:rsid w:val="00ED6761"/>
    <w:rsid w:val="00ED6D51"/>
    <w:rsid w:val="00ED7221"/>
    <w:rsid w:val="00ED7275"/>
    <w:rsid w:val="00ED7E81"/>
    <w:rsid w:val="00EE04D7"/>
    <w:rsid w:val="00EE1837"/>
    <w:rsid w:val="00EE1F0E"/>
    <w:rsid w:val="00EE2495"/>
    <w:rsid w:val="00EE2E10"/>
    <w:rsid w:val="00EE366B"/>
    <w:rsid w:val="00EE3D39"/>
    <w:rsid w:val="00EE4309"/>
    <w:rsid w:val="00EE4A85"/>
    <w:rsid w:val="00EE4F68"/>
    <w:rsid w:val="00EE5C09"/>
    <w:rsid w:val="00EE6147"/>
    <w:rsid w:val="00EE6571"/>
    <w:rsid w:val="00EE6C29"/>
    <w:rsid w:val="00EE70C1"/>
    <w:rsid w:val="00EE7304"/>
    <w:rsid w:val="00EF00C8"/>
    <w:rsid w:val="00EF020F"/>
    <w:rsid w:val="00EF066A"/>
    <w:rsid w:val="00EF0D8B"/>
    <w:rsid w:val="00EF0DC8"/>
    <w:rsid w:val="00EF0E09"/>
    <w:rsid w:val="00EF18E5"/>
    <w:rsid w:val="00EF2856"/>
    <w:rsid w:val="00EF2A52"/>
    <w:rsid w:val="00EF2C0D"/>
    <w:rsid w:val="00EF33E7"/>
    <w:rsid w:val="00EF3DE2"/>
    <w:rsid w:val="00EF3FC7"/>
    <w:rsid w:val="00EF4FCE"/>
    <w:rsid w:val="00EF5FEC"/>
    <w:rsid w:val="00EF7097"/>
    <w:rsid w:val="00F000BD"/>
    <w:rsid w:val="00F000C9"/>
    <w:rsid w:val="00F01BE5"/>
    <w:rsid w:val="00F021A7"/>
    <w:rsid w:val="00F0257C"/>
    <w:rsid w:val="00F03488"/>
    <w:rsid w:val="00F036AD"/>
    <w:rsid w:val="00F04252"/>
    <w:rsid w:val="00F0631F"/>
    <w:rsid w:val="00F0656D"/>
    <w:rsid w:val="00F06972"/>
    <w:rsid w:val="00F105D9"/>
    <w:rsid w:val="00F10A18"/>
    <w:rsid w:val="00F10C4E"/>
    <w:rsid w:val="00F10E60"/>
    <w:rsid w:val="00F135E4"/>
    <w:rsid w:val="00F13A43"/>
    <w:rsid w:val="00F14037"/>
    <w:rsid w:val="00F1443F"/>
    <w:rsid w:val="00F1455E"/>
    <w:rsid w:val="00F149C4"/>
    <w:rsid w:val="00F14FB7"/>
    <w:rsid w:val="00F169ED"/>
    <w:rsid w:val="00F16F3A"/>
    <w:rsid w:val="00F17968"/>
    <w:rsid w:val="00F17A8B"/>
    <w:rsid w:val="00F219AA"/>
    <w:rsid w:val="00F21BB5"/>
    <w:rsid w:val="00F2211B"/>
    <w:rsid w:val="00F2238D"/>
    <w:rsid w:val="00F247D7"/>
    <w:rsid w:val="00F2512B"/>
    <w:rsid w:val="00F25D96"/>
    <w:rsid w:val="00F26165"/>
    <w:rsid w:val="00F26917"/>
    <w:rsid w:val="00F26EC0"/>
    <w:rsid w:val="00F274C3"/>
    <w:rsid w:val="00F27F4B"/>
    <w:rsid w:val="00F30DE2"/>
    <w:rsid w:val="00F311ED"/>
    <w:rsid w:val="00F31323"/>
    <w:rsid w:val="00F3232C"/>
    <w:rsid w:val="00F3256C"/>
    <w:rsid w:val="00F33731"/>
    <w:rsid w:val="00F346BE"/>
    <w:rsid w:val="00F34D72"/>
    <w:rsid w:val="00F35112"/>
    <w:rsid w:val="00F35505"/>
    <w:rsid w:val="00F358A2"/>
    <w:rsid w:val="00F36BFB"/>
    <w:rsid w:val="00F40334"/>
    <w:rsid w:val="00F403D7"/>
    <w:rsid w:val="00F404D2"/>
    <w:rsid w:val="00F40722"/>
    <w:rsid w:val="00F40A8B"/>
    <w:rsid w:val="00F41024"/>
    <w:rsid w:val="00F41C72"/>
    <w:rsid w:val="00F41D61"/>
    <w:rsid w:val="00F41DA0"/>
    <w:rsid w:val="00F42081"/>
    <w:rsid w:val="00F4309F"/>
    <w:rsid w:val="00F433D0"/>
    <w:rsid w:val="00F43DCB"/>
    <w:rsid w:val="00F44015"/>
    <w:rsid w:val="00F444F6"/>
    <w:rsid w:val="00F46FE1"/>
    <w:rsid w:val="00F47107"/>
    <w:rsid w:val="00F5169D"/>
    <w:rsid w:val="00F526D2"/>
    <w:rsid w:val="00F52D22"/>
    <w:rsid w:val="00F53732"/>
    <w:rsid w:val="00F53CEB"/>
    <w:rsid w:val="00F54A45"/>
    <w:rsid w:val="00F54F0D"/>
    <w:rsid w:val="00F552B9"/>
    <w:rsid w:val="00F56737"/>
    <w:rsid w:val="00F56B0E"/>
    <w:rsid w:val="00F57BDB"/>
    <w:rsid w:val="00F57F63"/>
    <w:rsid w:val="00F60191"/>
    <w:rsid w:val="00F6077C"/>
    <w:rsid w:val="00F60BBE"/>
    <w:rsid w:val="00F61D9C"/>
    <w:rsid w:val="00F62E35"/>
    <w:rsid w:val="00F62F87"/>
    <w:rsid w:val="00F6354D"/>
    <w:rsid w:val="00F63DD6"/>
    <w:rsid w:val="00F64B77"/>
    <w:rsid w:val="00F64F5B"/>
    <w:rsid w:val="00F660C1"/>
    <w:rsid w:val="00F66C0B"/>
    <w:rsid w:val="00F67E08"/>
    <w:rsid w:val="00F70B9A"/>
    <w:rsid w:val="00F70C20"/>
    <w:rsid w:val="00F70FA5"/>
    <w:rsid w:val="00F723E1"/>
    <w:rsid w:val="00F726CA"/>
    <w:rsid w:val="00F7387B"/>
    <w:rsid w:val="00F73AE0"/>
    <w:rsid w:val="00F73EF8"/>
    <w:rsid w:val="00F750A2"/>
    <w:rsid w:val="00F752C7"/>
    <w:rsid w:val="00F75894"/>
    <w:rsid w:val="00F76035"/>
    <w:rsid w:val="00F7690E"/>
    <w:rsid w:val="00F769CB"/>
    <w:rsid w:val="00F76BCC"/>
    <w:rsid w:val="00F76D14"/>
    <w:rsid w:val="00F7709C"/>
    <w:rsid w:val="00F77CEC"/>
    <w:rsid w:val="00F8012D"/>
    <w:rsid w:val="00F80243"/>
    <w:rsid w:val="00F80D09"/>
    <w:rsid w:val="00F816E4"/>
    <w:rsid w:val="00F81B9B"/>
    <w:rsid w:val="00F82BDC"/>
    <w:rsid w:val="00F8332F"/>
    <w:rsid w:val="00F83AC9"/>
    <w:rsid w:val="00F83CAD"/>
    <w:rsid w:val="00F84975"/>
    <w:rsid w:val="00F84BFE"/>
    <w:rsid w:val="00F853E0"/>
    <w:rsid w:val="00F86411"/>
    <w:rsid w:val="00F87079"/>
    <w:rsid w:val="00F876C7"/>
    <w:rsid w:val="00F901E7"/>
    <w:rsid w:val="00F9044F"/>
    <w:rsid w:val="00F91A08"/>
    <w:rsid w:val="00F92983"/>
    <w:rsid w:val="00F92BDE"/>
    <w:rsid w:val="00F930E1"/>
    <w:rsid w:val="00F93370"/>
    <w:rsid w:val="00F9370B"/>
    <w:rsid w:val="00F93782"/>
    <w:rsid w:val="00F93C44"/>
    <w:rsid w:val="00F94136"/>
    <w:rsid w:val="00F95AD0"/>
    <w:rsid w:val="00F9650E"/>
    <w:rsid w:val="00F97AA3"/>
    <w:rsid w:val="00FA063F"/>
    <w:rsid w:val="00FA0999"/>
    <w:rsid w:val="00FA0FB2"/>
    <w:rsid w:val="00FA10D8"/>
    <w:rsid w:val="00FA1138"/>
    <w:rsid w:val="00FA13B3"/>
    <w:rsid w:val="00FA151C"/>
    <w:rsid w:val="00FA1AFD"/>
    <w:rsid w:val="00FA2E13"/>
    <w:rsid w:val="00FA3D6D"/>
    <w:rsid w:val="00FA40C9"/>
    <w:rsid w:val="00FA426A"/>
    <w:rsid w:val="00FA57F6"/>
    <w:rsid w:val="00FA5BC9"/>
    <w:rsid w:val="00FA6219"/>
    <w:rsid w:val="00FA63D1"/>
    <w:rsid w:val="00FA66CB"/>
    <w:rsid w:val="00FA6C1B"/>
    <w:rsid w:val="00FA7D51"/>
    <w:rsid w:val="00FB009B"/>
    <w:rsid w:val="00FB019D"/>
    <w:rsid w:val="00FB02DF"/>
    <w:rsid w:val="00FB12C9"/>
    <w:rsid w:val="00FB1D89"/>
    <w:rsid w:val="00FB233C"/>
    <w:rsid w:val="00FB23AD"/>
    <w:rsid w:val="00FB3583"/>
    <w:rsid w:val="00FB4226"/>
    <w:rsid w:val="00FB4894"/>
    <w:rsid w:val="00FB4D6B"/>
    <w:rsid w:val="00FB5409"/>
    <w:rsid w:val="00FB642F"/>
    <w:rsid w:val="00FB6A04"/>
    <w:rsid w:val="00FB6FAA"/>
    <w:rsid w:val="00FB74B0"/>
    <w:rsid w:val="00FB7F74"/>
    <w:rsid w:val="00FC0111"/>
    <w:rsid w:val="00FC0B05"/>
    <w:rsid w:val="00FC1104"/>
    <w:rsid w:val="00FC1259"/>
    <w:rsid w:val="00FC2C21"/>
    <w:rsid w:val="00FC4DC4"/>
    <w:rsid w:val="00FC5066"/>
    <w:rsid w:val="00FC5186"/>
    <w:rsid w:val="00FC519C"/>
    <w:rsid w:val="00FC5283"/>
    <w:rsid w:val="00FC56F3"/>
    <w:rsid w:val="00FC608D"/>
    <w:rsid w:val="00FC6274"/>
    <w:rsid w:val="00FC6DC1"/>
    <w:rsid w:val="00FC6E85"/>
    <w:rsid w:val="00FC7486"/>
    <w:rsid w:val="00FC7E1C"/>
    <w:rsid w:val="00FD0723"/>
    <w:rsid w:val="00FD11AA"/>
    <w:rsid w:val="00FD11E7"/>
    <w:rsid w:val="00FD1CD8"/>
    <w:rsid w:val="00FD2B6B"/>
    <w:rsid w:val="00FD30FA"/>
    <w:rsid w:val="00FD393B"/>
    <w:rsid w:val="00FD4FCA"/>
    <w:rsid w:val="00FD581B"/>
    <w:rsid w:val="00FD5B06"/>
    <w:rsid w:val="00FD5BBB"/>
    <w:rsid w:val="00FD5E1A"/>
    <w:rsid w:val="00FD744E"/>
    <w:rsid w:val="00FD74B8"/>
    <w:rsid w:val="00FE0232"/>
    <w:rsid w:val="00FE087F"/>
    <w:rsid w:val="00FE13CA"/>
    <w:rsid w:val="00FE203A"/>
    <w:rsid w:val="00FE208D"/>
    <w:rsid w:val="00FE2537"/>
    <w:rsid w:val="00FE2619"/>
    <w:rsid w:val="00FE295A"/>
    <w:rsid w:val="00FE2D5F"/>
    <w:rsid w:val="00FE3172"/>
    <w:rsid w:val="00FE3783"/>
    <w:rsid w:val="00FE4297"/>
    <w:rsid w:val="00FE44FD"/>
    <w:rsid w:val="00FE493A"/>
    <w:rsid w:val="00FE4D31"/>
    <w:rsid w:val="00FE5C24"/>
    <w:rsid w:val="00FE5D03"/>
    <w:rsid w:val="00FE5D75"/>
    <w:rsid w:val="00FE6202"/>
    <w:rsid w:val="00FE65A6"/>
    <w:rsid w:val="00FE68D9"/>
    <w:rsid w:val="00FE7432"/>
    <w:rsid w:val="00FE7E42"/>
    <w:rsid w:val="00FF03D2"/>
    <w:rsid w:val="00FF0F96"/>
    <w:rsid w:val="00FF0FA7"/>
    <w:rsid w:val="00FF165D"/>
    <w:rsid w:val="00FF1BB2"/>
    <w:rsid w:val="00FF1DB5"/>
    <w:rsid w:val="00FF2CBD"/>
    <w:rsid w:val="00FF33E0"/>
    <w:rsid w:val="00FF3565"/>
    <w:rsid w:val="00FF3E7E"/>
    <w:rsid w:val="00FF4EAE"/>
    <w:rsid w:val="00FF5157"/>
    <w:rsid w:val="00FF5FA3"/>
    <w:rsid w:val="00FF7554"/>
    <w:rsid w:val="00FF7D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DB2BC7"/>
  <w15:docId w15:val="{FD271AE6-B48D-4D51-A4E3-A97B6B516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1ABA"/>
    <w:pPr>
      <w:spacing w:after="120"/>
      <w:jc w:val="both"/>
    </w:pPr>
    <w:rPr>
      <w:sz w:val="24"/>
      <w:szCs w:val="24"/>
    </w:rPr>
  </w:style>
  <w:style w:type="paragraph" w:styleId="10">
    <w:name w:val="heading 1"/>
    <w:next w:val="a"/>
    <w:link w:val="11"/>
    <w:qFormat/>
    <w:rsid w:val="00D01ABA"/>
    <w:pPr>
      <w:keepNext/>
      <w:keepLines/>
      <w:spacing w:before="600" w:after="120"/>
      <w:outlineLvl w:val="0"/>
    </w:pPr>
    <w:rPr>
      <w:rFonts w:ascii="Arial" w:hAnsi="Arial" w:cs="Arial"/>
      <w:b/>
      <w:bCs/>
      <w:kern w:val="32"/>
      <w:sz w:val="32"/>
      <w:szCs w:val="32"/>
    </w:rPr>
  </w:style>
  <w:style w:type="paragraph" w:styleId="2">
    <w:name w:val="heading 2"/>
    <w:next w:val="a"/>
    <w:link w:val="20"/>
    <w:qFormat/>
    <w:rsid w:val="00D01ABA"/>
    <w:pPr>
      <w:keepNext/>
      <w:keepLines/>
      <w:spacing w:before="360" w:after="120"/>
      <w:jc w:val="both"/>
      <w:outlineLvl w:val="1"/>
    </w:pPr>
    <w:rPr>
      <w:rFonts w:ascii="Arial" w:hAnsi="Arial" w:cs="Arial"/>
      <w:b/>
      <w:bCs/>
      <w:i/>
      <w:iCs/>
      <w:sz w:val="28"/>
      <w:szCs w:val="28"/>
    </w:rPr>
  </w:style>
  <w:style w:type="paragraph" w:styleId="3">
    <w:name w:val="heading 3"/>
    <w:basedOn w:val="a"/>
    <w:next w:val="a"/>
    <w:link w:val="30"/>
    <w:qFormat/>
    <w:rsid w:val="00D01ABA"/>
    <w:pPr>
      <w:keepNext/>
      <w:keepLines/>
      <w:ind w:firstLine="709"/>
      <w:outlineLvl w:val="2"/>
    </w:pPr>
    <w:rPr>
      <w:rFonts w:ascii="Arial" w:hAnsi="Arial" w:cs="Arial"/>
      <w:bCs/>
      <w:i/>
      <w:szCs w:val="26"/>
    </w:rPr>
  </w:style>
  <w:style w:type="paragraph" w:styleId="4">
    <w:name w:val="heading 4"/>
    <w:basedOn w:val="a"/>
    <w:next w:val="a"/>
    <w:link w:val="40"/>
    <w:qFormat/>
    <w:rsid w:val="002337F8"/>
    <w:pPr>
      <w:keepNext/>
      <w:spacing w:before="240" w:after="60"/>
      <w:outlineLvl w:val="3"/>
    </w:pPr>
    <w:rPr>
      <w:rFonts w:ascii="Calibri" w:hAnsi="Calibri"/>
      <w:b/>
      <w:bCs/>
      <w:sz w:val="28"/>
      <w:szCs w:val="28"/>
    </w:rPr>
  </w:style>
  <w:style w:type="paragraph" w:styleId="5">
    <w:name w:val="heading 5"/>
    <w:basedOn w:val="a"/>
    <w:next w:val="a"/>
    <w:link w:val="50"/>
    <w:semiHidden/>
    <w:unhideWhenUsed/>
    <w:qFormat/>
    <w:rsid w:val="000D47FF"/>
    <w:pPr>
      <w:keepNext/>
      <w:keepLines/>
      <w:spacing w:before="40" w:after="0"/>
      <w:outlineLvl w:val="4"/>
    </w:pPr>
    <w:rPr>
      <w:rFonts w:asciiTheme="majorHAnsi" w:eastAsiaTheme="majorEastAsia" w:hAnsiTheme="majorHAnsi" w:cstheme="majorBidi"/>
      <w:color w:val="365F91" w:themeColor="accent1" w:themeShade="BF"/>
    </w:rPr>
  </w:style>
  <w:style w:type="paragraph" w:styleId="7">
    <w:name w:val="heading 7"/>
    <w:basedOn w:val="a"/>
    <w:next w:val="a"/>
    <w:qFormat/>
    <w:rsid w:val="000C1A46"/>
    <w:pPr>
      <w:spacing w:before="240" w:after="60"/>
      <w:jc w:val="left"/>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rsid w:val="00FC0B05"/>
    <w:rPr>
      <w:rFonts w:ascii="Arial" w:hAnsi="Arial" w:cs="Arial"/>
      <w:b/>
      <w:bCs/>
      <w:kern w:val="32"/>
      <w:sz w:val="32"/>
      <w:szCs w:val="32"/>
      <w:lang w:val="ru-RU" w:eastAsia="ru-RU" w:bidi="ar-SA"/>
    </w:rPr>
  </w:style>
  <w:style w:type="character" w:customStyle="1" w:styleId="20">
    <w:name w:val="Заголовок 2 Знак"/>
    <w:link w:val="2"/>
    <w:rsid w:val="000C1A46"/>
    <w:rPr>
      <w:rFonts w:ascii="Arial" w:hAnsi="Arial" w:cs="Arial"/>
      <w:b/>
      <w:bCs/>
      <w:i/>
      <w:iCs/>
      <w:sz w:val="28"/>
      <w:szCs w:val="28"/>
      <w:lang w:val="ru-RU" w:eastAsia="ru-RU" w:bidi="ar-SA"/>
    </w:rPr>
  </w:style>
  <w:style w:type="character" w:customStyle="1" w:styleId="30">
    <w:name w:val="Заголовок 3 Знак"/>
    <w:link w:val="3"/>
    <w:rsid w:val="00D01ABA"/>
    <w:rPr>
      <w:rFonts w:ascii="Arial" w:hAnsi="Arial" w:cs="Arial"/>
      <w:bCs/>
      <w:i/>
      <w:sz w:val="24"/>
      <w:szCs w:val="26"/>
      <w:lang w:val="ru-RU" w:eastAsia="ru-RU" w:bidi="ar-SA"/>
    </w:rPr>
  </w:style>
  <w:style w:type="character" w:customStyle="1" w:styleId="40">
    <w:name w:val="Заголовок 4 Знак"/>
    <w:link w:val="4"/>
    <w:rsid w:val="002337F8"/>
    <w:rPr>
      <w:rFonts w:ascii="Calibri" w:eastAsia="Times New Roman" w:hAnsi="Calibri" w:cs="Times New Roman"/>
      <w:b/>
      <w:bCs/>
      <w:sz w:val="28"/>
      <w:szCs w:val="28"/>
    </w:rPr>
  </w:style>
  <w:style w:type="paragraph" w:styleId="12">
    <w:name w:val="toc 1"/>
    <w:basedOn w:val="a"/>
    <w:next w:val="a"/>
    <w:link w:val="13"/>
    <w:uiPriority w:val="39"/>
    <w:rsid w:val="00D01ABA"/>
    <w:pPr>
      <w:keepNext/>
      <w:keepLines/>
      <w:spacing w:before="240" w:after="0"/>
      <w:jc w:val="left"/>
    </w:pPr>
    <w:rPr>
      <w:b/>
      <w:sz w:val="28"/>
    </w:rPr>
  </w:style>
  <w:style w:type="character" w:customStyle="1" w:styleId="13">
    <w:name w:val="Оглавление 1 Знак"/>
    <w:link w:val="12"/>
    <w:rsid w:val="00D01ABA"/>
    <w:rPr>
      <w:b/>
      <w:sz w:val="28"/>
      <w:szCs w:val="24"/>
      <w:lang w:val="ru-RU" w:eastAsia="ru-RU" w:bidi="ar-SA"/>
    </w:rPr>
  </w:style>
  <w:style w:type="paragraph" w:styleId="31">
    <w:name w:val="toc 3"/>
    <w:basedOn w:val="a"/>
    <w:next w:val="a"/>
    <w:uiPriority w:val="39"/>
    <w:rsid w:val="009071FC"/>
    <w:pPr>
      <w:keepLines/>
      <w:pBdr>
        <w:left w:val="single" w:sz="12" w:space="4" w:color="808080"/>
      </w:pBdr>
      <w:tabs>
        <w:tab w:val="right" w:pos="11340"/>
      </w:tabs>
      <w:spacing w:before="40" w:after="0"/>
      <w:ind w:left="567" w:right="567"/>
    </w:pPr>
    <w:rPr>
      <w:noProof/>
    </w:rPr>
  </w:style>
  <w:style w:type="paragraph" w:styleId="21">
    <w:name w:val="toc 2"/>
    <w:basedOn w:val="a"/>
    <w:next w:val="a"/>
    <w:uiPriority w:val="39"/>
    <w:rsid w:val="00D01ABA"/>
    <w:pPr>
      <w:keepNext/>
      <w:keepLines/>
      <w:spacing w:before="60" w:after="0"/>
      <w:jc w:val="left"/>
    </w:pPr>
  </w:style>
  <w:style w:type="character" w:styleId="a3">
    <w:name w:val="Hyperlink"/>
    <w:uiPriority w:val="99"/>
    <w:rsid w:val="00D01ABA"/>
    <w:rPr>
      <w:color w:val="0000FF"/>
      <w:u w:val="single"/>
    </w:rPr>
  </w:style>
  <w:style w:type="table" w:styleId="a4">
    <w:name w:val="Table Grid"/>
    <w:basedOn w:val="a1"/>
    <w:rsid w:val="00D01ABA"/>
    <w:pPr>
      <w:spacing w:line="360" w:lineRule="auto"/>
      <w:ind w:left="14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Об авторе"/>
    <w:basedOn w:val="a"/>
    <w:rsid w:val="00D01ABA"/>
    <w:pPr>
      <w:ind w:right="-55"/>
      <w:jc w:val="left"/>
    </w:pPr>
    <w:rPr>
      <w:color w:val="333333"/>
      <w:sz w:val="40"/>
      <w:szCs w:val="20"/>
    </w:rPr>
  </w:style>
  <w:style w:type="paragraph" w:customStyle="1" w:styleId="a6">
    <w:name w:val="Темы дня"/>
    <w:basedOn w:val="a"/>
    <w:rsid w:val="00D01ABA"/>
    <w:pPr>
      <w:keepLines/>
      <w:spacing w:after="240"/>
    </w:pPr>
    <w:rPr>
      <w:i/>
    </w:rPr>
  </w:style>
  <w:style w:type="paragraph" w:styleId="a7">
    <w:name w:val="Block Text"/>
    <w:basedOn w:val="a6"/>
    <w:rsid w:val="00D01ABA"/>
    <w:rPr>
      <w:bCs/>
    </w:rPr>
  </w:style>
  <w:style w:type="paragraph" w:customStyle="1" w:styleId="a8">
    <w:name w:val="Заголовок введения"/>
    <w:rsid w:val="00D01ABA"/>
    <w:pPr>
      <w:keepNext/>
      <w:keepLines/>
      <w:shd w:val="clear" w:color="auto" w:fill="C0C0C0"/>
      <w:spacing w:before="360" w:after="240"/>
    </w:pPr>
    <w:rPr>
      <w:rFonts w:cs="Arial"/>
      <w:b/>
      <w:bCs/>
      <w:sz w:val="24"/>
      <w:szCs w:val="26"/>
    </w:rPr>
  </w:style>
  <w:style w:type="paragraph" w:customStyle="1" w:styleId="a9">
    <w:name w:val="Публикации дня"/>
    <w:rsid w:val="00D01ABA"/>
    <w:pPr>
      <w:keepNext/>
      <w:keepLines/>
      <w:pageBreakBefore/>
      <w:shd w:val="clear" w:color="auto" w:fill="C0C0C0"/>
      <w:spacing w:before="240" w:after="240"/>
      <w:jc w:val="center"/>
    </w:pPr>
    <w:rPr>
      <w:rFonts w:cs="Arial"/>
      <w:b/>
      <w:bCs/>
      <w:kern w:val="32"/>
      <w:sz w:val="32"/>
      <w:szCs w:val="32"/>
    </w:rPr>
  </w:style>
  <w:style w:type="paragraph" w:styleId="aa">
    <w:name w:val="Normal (Web)"/>
    <w:basedOn w:val="a"/>
    <w:link w:val="ab"/>
    <w:uiPriority w:val="99"/>
    <w:rsid w:val="002337F8"/>
    <w:pPr>
      <w:spacing w:before="100" w:beforeAutospacing="1" w:after="100" w:afterAutospacing="1" w:line="360" w:lineRule="auto"/>
      <w:ind w:left="1440"/>
      <w:jc w:val="left"/>
    </w:pPr>
    <w:rPr>
      <w:rFonts w:ascii="Verdana" w:eastAsia="Verdana" w:hAnsi="Verdana"/>
      <w:sz w:val="20"/>
      <w:szCs w:val="20"/>
    </w:rPr>
  </w:style>
  <w:style w:type="character" w:customStyle="1" w:styleId="ab">
    <w:name w:val="Обычный (веб) Знак"/>
    <w:link w:val="aa"/>
    <w:rsid w:val="002337F8"/>
    <w:rPr>
      <w:rFonts w:ascii="Verdana" w:eastAsia="Verdana" w:hAnsi="Verdana"/>
    </w:rPr>
  </w:style>
  <w:style w:type="paragraph" w:customStyle="1" w:styleId="ac">
    <w:name w:val="Текст документа"/>
    <w:basedOn w:val="aa"/>
    <w:link w:val="ad"/>
    <w:autoRedefine/>
    <w:rsid w:val="0089541B"/>
    <w:pPr>
      <w:spacing w:line="240" w:lineRule="auto"/>
      <w:ind w:left="0"/>
      <w:jc w:val="both"/>
    </w:pPr>
    <w:rPr>
      <w:rFonts w:ascii="Times New Roman" w:hAnsi="Times New Roman"/>
      <w:color w:val="000000"/>
      <w:sz w:val="24"/>
      <w:szCs w:val="24"/>
    </w:rPr>
  </w:style>
  <w:style w:type="character" w:customStyle="1" w:styleId="ad">
    <w:name w:val="Текст документа Знак Знак"/>
    <w:link w:val="ac"/>
    <w:rsid w:val="0089541B"/>
    <w:rPr>
      <w:rFonts w:eastAsia="Verdana"/>
      <w:color w:val="000000"/>
      <w:sz w:val="24"/>
      <w:szCs w:val="24"/>
    </w:rPr>
  </w:style>
  <w:style w:type="paragraph" w:customStyle="1" w:styleId="22">
    <w:name w:val="Заглавие 2"/>
    <w:basedOn w:val="2"/>
    <w:autoRedefine/>
    <w:rsid w:val="002337F8"/>
    <w:pPr>
      <w:spacing w:before="960" w:after="60"/>
      <w:jc w:val="left"/>
    </w:pPr>
    <w:rPr>
      <w:b w:val="0"/>
      <w:i w:val="0"/>
      <w:sz w:val="32"/>
    </w:rPr>
  </w:style>
  <w:style w:type="paragraph" w:customStyle="1" w:styleId="ae">
    <w:name w:val="Похожие сообщения раздел"/>
    <w:basedOn w:val="a"/>
    <w:link w:val="Char"/>
    <w:rsid w:val="002337F8"/>
    <w:pPr>
      <w:spacing w:before="120" w:line="360" w:lineRule="auto"/>
      <w:ind w:left="1440"/>
    </w:pPr>
    <w:rPr>
      <w:rFonts w:ascii="Arial" w:eastAsia="Verdana" w:hAnsi="Arial"/>
      <w:b/>
      <w:bCs/>
      <w:color w:val="808080"/>
      <w:szCs w:val="20"/>
    </w:rPr>
  </w:style>
  <w:style w:type="character" w:customStyle="1" w:styleId="Char">
    <w:name w:val="Похожие сообщения раздел Char"/>
    <w:link w:val="ae"/>
    <w:rsid w:val="002337F8"/>
    <w:rPr>
      <w:rFonts w:ascii="Arial" w:eastAsia="Verdana" w:hAnsi="Arial"/>
      <w:b/>
      <w:bCs/>
      <w:color w:val="808080"/>
      <w:sz w:val="24"/>
    </w:rPr>
  </w:style>
  <w:style w:type="paragraph" w:customStyle="1" w:styleId="af">
    <w:name w:val="Похожие сообщения заголовок"/>
    <w:basedOn w:val="ae"/>
    <w:link w:val="Char0"/>
    <w:rsid w:val="00874788"/>
    <w:pPr>
      <w:spacing w:after="240" w:line="240" w:lineRule="auto"/>
      <w:jc w:val="left"/>
      <w:outlineLvl w:val="4"/>
    </w:pPr>
  </w:style>
  <w:style w:type="character" w:customStyle="1" w:styleId="Char0">
    <w:name w:val="Похожие сообщения заголовок Char"/>
    <w:link w:val="af"/>
    <w:rsid w:val="00874788"/>
    <w:rPr>
      <w:rFonts w:ascii="Arial" w:eastAsia="Verdana" w:hAnsi="Arial"/>
      <w:b/>
      <w:bCs/>
      <w:color w:val="808080"/>
      <w:sz w:val="24"/>
      <w:lang w:val="ru-RU" w:eastAsia="ru-RU" w:bidi="ar-SA"/>
    </w:rPr>
  </w:style>
  <w:style w:type="character" w:customStyle="1" w:styleId="23">
    <w:name w:val="Источник и дата 2"/>
    <w:rsid w:val="002337F8"/>
    <w:rPr>
      <w:rFonts w:ascii="Arial" w:hAnsi="Arial"/>
      <w:sz w:val="16"/>
      <w:lang w:val="ru-RU" w:eastAsia="ru-RU" w:bidi="ar-SA"/>
    </w:rPr>
  </w:style>
  <w:style w:type="paragraph" w:customStyle="1" w:styleId="41">
    <w:name w:val="Заглавие 4"/>
    <w:basedOn w:val="4"/>
    <w:link w:val="4CharChar"/>
    <w:autoRedefine/>
    <w:rsid w:val="00DE13D7"/>
    <w:pPr>
      <w:keepLines/>
      <w:spacing w:before="360" w:line="360" w:lineRule="auto"/>
    </w:pPr>
    <w:rPr>
      <w:rFonts w:ascii="Arial" w:hAnsi="Arial"/>
      <w:sz w:val="24"/>
    </w:rPr>
  </w:style>
  <w:style w:type="character" w:customStyle="1" w:styleId="4CharChar">
    <w:name w:val="Заглавие 4 Char Char"/>
    <w:link w:val="41"/>
    <w:rsid w:val="00DE13D7"/>
    <w:rPr>
      <w:rFonts w:ascii="Arial" w:eastAsia="Times New Roman" w:hAnsi="Arial" w:cs="Times New Roman"/>
      <w:b/>
      <w:bCs/>
      <w:sz w:val="24"/>
      <w:szCs w:val="28"/>
    </w:rPr>
  </w:style>
  <w:style w:type="paragraph" w:styleId="af0">
    <w:name w:val="Document Map"/>
    <w:basedOn w:val="a"/>
    <w:link w:val="af1"/>
    <w:rsid w:val="002A12F4"/>
    <w:pPr>
      <w:shd w:val="clear" w:color="auto" w:fill="000080"/>
    </w:pPr>
    <w:rPr>
      <w:rFonts w:ascii="Tahoma" w:hAnsi="Tahoma"/>
      <w:sz w:val="20"/>
      <w:szCs w:val="20"/>
    </w:rPr>
  </w:style>
  <w:style w:type="character" w:customStyle="1" w:styleId="af1">
    <w:name w:val="Схема документа Знак"/>
    <w:link w:val="af0"/>
    <w:rsid w:val="00A0290C"/>
    <w:rPr>
      <w:rFonts w:ascii="Tahoma" w:hAnsi="Tahoma" w:cs="Tahoma"/>
      <w:shd w:val="clear" w:color="auto" w:fill="000080"/>
    </w:rPr>
  </w:style>
  <w:style w:type="paragraph" w:styleId="af2">
    <w:name w:val="header"/>
    <w:basedOn w:val="a"/>
    <w:link w:val="af3"/>
    <w:rsid w:val="002A12F4"/>
    <w:pPr>
      <w:tabs>
        <w:tab w:val="center" w:pos="4677"/>
        <w:tab w:val="right" w:pos="9355"/>
      </w:tabs>
    </w:pPr>
  </w:style>
  <w:style w:type="character" w:customStyle="1" w:styleId="af3">
    <w:name w:val="Верхний колонтитул Знак"/>
    <w:link w:val="af2"/>
    <w:rsid w:val="00A0290C"/>
    <w:rPr>
      <w:sz w:val="24"/>
      <w:szCs w:val="24"/>
    </w:rPr>
  </w:style>
  <w:style w:type="paragraph" w:styleId="af4">
    <w:name w:val="footer"/>
    <w:basedOn w:val="a"/>
    <w:link w:val="af5"/>
    <w:uiPriority w:val="99"/>
    <w:rsid w:val="002A12F4"/>
    <w:pPr>
      <w:tabs>
        <w:tab w:val="center" w:pos="4677"/>
        <w:tab w:val="right" w:pos="9355"/>
      </w:tabs>
    </w:pPr>
  </w:style>
  <w:style w:type="character" w:customStyle="1" w:styleId="af5">
    <w:name w:val="Нижний колонтитул Знак"/>
    <w:link w:val="af4"/>
    <w:uiPriority w:val="99"/>
    <w:rsid w:val="00A0290C"/>
    <w:rPr>
      <w:sz w:val="24"/>
      <w:szCs w:val="24"/>
    </w:rPr>
  </w:style>
  <w:style w:type="paragraph" w:styleId="42">
    <w:name w:val="toc 4"/>
    <w:basedOn w:val="a"/>
    <w:next w:val="a"/>
    <w:autoRedefine/>
    <w:uiPriority w:val="39"/>
    <w:rsid w:val="00684C00"/>
    <w:pPr>
      <w:ind w:left="720"/>
    </w:pPr>
  </w:style>
  <w:style w:type="paragraph" w:customStyle="1" w:styleId="af6">
    <w:name w:val="Заголовок раздела"/>
    <w:basedOn w:val="10"/>
    <w:next w:val="a"/>
    <w:rsid w:val="000912D7"/>
    <w:pPr>
      <w:shd w:val="clear" w:color="auto" w:fill="C0C0C0"/>
    </w:pPr>
  </w:style>
  <w:style w:type="paragraph" w:customStyle="1" w:styleId="25">
    <w:name w:val="Стиль Заголовок раздела + Узор: Нет (Серый 25%)"/>
    <w:basedOn w:val="af6"/>
    <w:rsid w:val="000912D7"/>
    <w:pPr>
      <w:shd w:val="clear" w:color="auto" w:fill="008000"/>
    </w:pPr>
    <w:rPr>
      <w:shd w:val="clear" w:color="auto" w:fill="C0C0C0"/>
    </w:rPr>
  </w:style>
  <w:style w:type="paragraph" w:styleId="51">
    <w:name w:val="toc 5"/>
    <w:basedOn w:val="a"/>
    <w:next w:val="a"/>
    <w:uiPriority w:val="39"/>
    <w:rsid w:val="003F1B8B"/>
    <w:pPr>
      <w:ind w:left="960"/>
    </w:pPr>
    <w:rPr>
      <w:sz w:val="20"/>
    </w:rPr>
  </w:style>
  <w:style w:type="paragraph" w:customStyle="1" w:styleId="52">
    <w:name w:val="Заглавие 5"/>
    <w:basedOn w:val="a"/>
    <w:link w:val="53"/>
    <w:rsid w:val="00DE13D7"/>
    <w:pPr>
      <w:keepNext/>
      <w:keepLines/>
      <w:pBdr>
        <w:left w:val="thinThickSmallGap" w:sz="18" w:space="4" w:color="808080"/>
      </w:pBdr>
      <w:spacing w:after="0" w:line="360" w:lineRule="auto"/>
      <w:ind w:left="851"/>
      <w:outlineLvl w:val="4"/>
    </w:pPr>
    <w:rPr>
      <w:rFonts w:ascii="Arial" w:hAnsi="Arial"/>
      <w:i/>
      <w:sz w:val="16"/>
    </w:rPr>
  </w:style>
  <w:style w:type="character" w:customStyle="1" w:styleId="53">
    <w:name w:val="Заглавие 5 Знак"/>
    <w:link w:val="52"/>
    <w:rsid w:val="00DE13D7"/>
    <w:rPr>
      <w:rFonts w:ascii="Arial" w:hAnsi="Arial"/>
      <w:i/>
      <w:sz w:val="16"/>
      <w:szCs w:val="24"/>
    </w:rPr>
  </w:style>
  <w:style w:type="paragraph" w:styleId="af7">
    <w:name w:val="Title"/>
    <w:basedOn w:val="a"/>
    <w:next w:val="a"/>
    <w:link w:val="af8"/>
    <w:qFormat/>
    <w:rsid w:val="00A0290C"/>
    <w:pPr>
      <w:spacing w:before="240" w:after="60"/>
      <w:jc w:val="center"/>
      <w:outlineLvl w:val="0"/>
    </w:pPr>
    <w:rPr>
      <w:rFonts w:ascii="Cambria" w:hAnsi="Cambria"/>
      <w:b/>
      <w:bCs/>
      <w:kern w:val="28"/>
      <w:sz w:val="32"/>
      <w:szCs w:val="32"/>
    </w:rPr>
  </w:style>
  <w:style w:type="character" w:customStyle="1" w:styleId="af8">
    <w:name w:val="Заголовок Знак"/>
    <w:link w:val="af7"/>
    <w:rsid w:val="00A0290C"/>
    <w:rPr>
      <w:rFonts w:ascii="Cambria" w:hAnsi="Cambria"/>
      <w:b/>
      <w:bCs/>
      <w:kern w:val="28"/>
      <w:sz w:val="32"/>
      <w:szCs w:val="32"/>
    </w:rPr>
  </w:style>
  <w:style w:type="character" w:styleId="af9">
    <w:name w:val="Strong"/>
    <w:uiPriority w:val="22"/>
    <w:qFormat/>
    <w:rsid w:val="00A0290C"/>
    <w:rPr>
      <w:rFonts w:ascii="Verdana" w:eastAsia="Verdana" w:hAnsi="Verdana" w:hint="default"/>
      <w:b/>
      <w:bCs/>
      <w:sz w:val="20"/>
      <w:szCs w:val="20"/>
    </w:rPr>
  </w:style>
  <w:style w:type="character" w:styleId="afa">
    <w:name w:val="Emphasis"/>
    <w:qFormat/>
    <w:rsid w:val="00A0290C"/>
    <w:rPr>
      <w:i/>
      <w:iCs/>
    </w:rPr>
  </w:style>
  <w:style w:type="character" w:customStyle="1" w:styleId="afb">
    <w:name w:val="Основной текст Знак"/>
    <w:link w:val="afc"/>
    <w:rsid w:val="00A0290C"/>
    <w:rPr>
      <w:rFonts w:ascii="Verdana" w:hAnsi="Verdana"/>
      <w:szCs w:val="24"/>
    </w:rPr>
  </w:style>
  <w:style w:type="paragraph" w:styleId="afc">
    <w:name w:val="Body Text"/>
    <w:basedOn w:val="a"/>
    <w:link w:val="afb"/>
    <w:rsid w:val="00A0290C"/>
    <w:pPr>
      <w:spacing w:after="0"/>
    </w:pPr>
    <w:rPr>
      <w:rFonts w:ascii="Verdana" w:hAnsi="Verdana"/>
      <w:sz w:val="20"/>
    </w:rPr>
  </w:style>
  <w:style w:type="paragraph" w:customStyle="1" w:styleId="afd">
    <w:name w:val="Источник и дата"/>
    <w:basedOn w:val="a"/>
    <w:link w:val="Char1"/>
    <w:autoRedefine/>
    <w:rsid w:val="00A0290C"/>
    <w:pPr>
      <w:spacing w:before="720"/>
      <w:ind w:left="1440"/>
      <w:jc w:val="left"/>
    </w:pPr>
    <w:rPr>
      <w:rFonts w:ascii="Arial" w:hAnsi="Arial"/>
      <w:sz w:val="16"/>
      <w:szCs w:val="20"/>
    </w:rPr>
  </w:style>
  <w:style w:type="character" w:customStyle="1" w:styleId="Char1">
    <w:name w:val="Источник и дата Char"/>
    <w:link w:val="afd"/>
    <w:rsid w:val="00A0290C"/>
    <w:rPr>
      <w:rFonts w:ascii="Arial" w:hAnsi="Arial"/>
      <w:sz w:val="16"/>
    </w:rPr>
  </w:style>
  <w:style w:type="paragraph" w:customStyle="1" w:styleId="32">
    <w:name w:val="Заглавие 3"/>
    <w:basedOn w:val="3"/>
    <w:link w:val="3Char"/>
    <w:autoRedefine/>
    <w:rsid w:val="00A0290C"/>
    <w:pPr>
      <w:spacing w:before="240"/>
      <w:ind w:firstLine="0"/>
      <w:jc w:val="left"/>
    </w:pPr>
    <w:rPr>
      <w:rFonts w:eastAsia="Verdana"/>
      <w:sz w:val="28"/>
    </w:rPr>
  </w:style>
  <w:style w:type="character" w:customStyle="1" w:styleId="3Char">
    <w:name w:val="Заглавие 3 Char"/>
    <w:link w:val="32"/>
    <w:rsid w:val="00A0290C"/>
    <w:rPr>
      <w:rFonts w:ascii="Arial" w:eastAsia="Verdana" w:hAnsi="Arial" w:cs="Arial"/>
      <w:bCs/>
      <w:i/>
      <w:sz w:val="28"/>
      <w:szCs w:val="26"/>
      <w:lang w:val="ru-RU" w:eastAsia="ru-RU" w:bidi="ar-SA"/>
    </w:rPr>
  </w:style>
  <w:style w:type="paragraph" w:customStyle="1" w:styleId="afe">
    <w:name w:val="Подсветка"/>
    <w:basedOn w:val="ac"/>
    <w:link w:val="Char2"/>
    <w:rsid w:val="00A0290C"/>
    <w:pPr>
      <w:spacing w:line="360" w:lineRule="auto"/>
      <w:jc w:val="left"/>
    </w:pPr>
    <w:rPr>
      <w:rFonts w:ascii="Arial" w:hAnsi="Arial"/>
      <w:b/>
      <w:bCs/>
    </w:rPr>
  </w:style>
  <w:style w:type="character" w:customStyle="1" w:styleId="Char2">
    <w:name w:val="Подсветка Char"/>
    <w:link w:val="afe"/>
    <w:rsid w:val="00A0290C"/>
    <w:rPr>
      <w:rFonts w:ascii="Arial" w:eastAsia="Verdana" w:hAnsi="Arial"/>
      <w:b/>
      <w:bCs/>
      <w:color w:val="000000"/>
      <w:sz w:val="24"/>
      <w:szCs w:val="24"/>
      <w:lang w:val="ru-RU" w:eastAsia="ru-RU" w:bidi="ar-SA"/>
    </w:rPr>
  </w:style>
  <w:style w:type="paragraph" w:customStyle="1" w:styleId="1">
    <w:name w:val="Список1"/>
    <w:basedOn w:val="ac"/>
    <w:autoRedefine/>
    <w:rsid w:val="00A0290C"/>
    <w:pPr>
      <w:numPr>
        <w:numId w:val="12"/>
      </w:numPr>
      <w:spacing w:line="360" w:lineRule="auto"/>
      <w:jc w:val="left"/>
    </w:pPr>
    <w:rPr>
      <w:rFonts w:ascii="Arial" w:hAnsi="Arial"/>
      <w:iCs/>
      <w:sz w:val="20"/>
      <w:szCs w:val="20"/>
    </w:rPr>
  </w:style>
  <w:style w:type="paragraph" w:customStyle="1" w:styleId="aff">
    <w:name w:val="Пояснения"/>
    <w:basedOn w:val="ac"/>
    <w:link w:val="Char3"/>
    <w:autoRedefine/>
    <w:rsid w:val="00A0290C"/>
    <w:pPr>
      <w:spacing w:before="120" w:beforeAutospacing="0" w:after="120" w:afterAutospacing="0" w:line="360" w:lineRule="auto"/>
      <w:jc w:val="left"/>
    </w:pPr>
    <w:rPr>
      <w:rFonts w:ascii="Arial" w:hAnsi="Arial"/>
    </w:rPr>
  </w:style>
  <w:style w:type="character" w:customStyle="1" w:styleId="Char3">
    <w:name w:val="Пояснения Char"/>
    <w:link w:val="aff"/>
    <w:rsid w:val="00A0290C"/>
    <w:rPr>
      <w:rFonts w:ascii="Arial" w:eastAsia="Verdana" w:hAnsi="Arial"/>
      <w:color w:val="000000"/>
      <w:sz w:val="24"/>
      <w:szCs w:val="24"/>
      <w:lang w:val="ru-RU" w:eastAsia="ru-RU" w:bidi="ar-SA"/>
    </w:rPr>
  </w:style>
  <w:style w:type="paragraph" w:customStyle="1" w:styleId="aff0">
    <w:name w:val="Похожие сообщения источник и дата"/>
    <w:basedOn w:val="14"/>
    <w:link w:val="Char4"/>
    <w:autoRedefine/>
    <w:rsid w:val="00A0290C"/>
  </w:style>
  <w:style w:type="paragraph" w:customStyle="1" w:styleId="14">
    <w:name w:val="Похожие сообщения источник и дата1"/>
    <w:basedOn w:val="ae"/>
    <w:link w:val="1CharChar"/>
    <w:autoRedefine/>
    <w:rsid w:val="00A0290C"/>
    <w:pPr>
      <w:jc w:val="left"/>
    </w:pPr>
    <w:rPr>
      <w:sz w:val="16"/>
    </w:rPr>
  </w:style>
  <w:style w:type="character" w:customStyle="1" w:styleId="1CharChar">
    <w:name w:val="Похожие сообщения источник и дата1 Char Char"/>
    <w:link w:val="14"/>
    <w:rsid w:val="00A0290C"/>
    <w:rPr>
      <w:rFonts w:ascii="Arial" w:eastAsia="Verdana" w:hAnsi="Arial"/>
      <w:b/>
      <w:bCs/>
      <w:color w:val="808080"/>
      <w:sz w:val="16"/>
    </w:rPr>
  </w:style>
  <w:style w:type="character" w:customStyle="1" w:styleId="Char4">
    <w:name w:val="Похожие сообщения источник и дата Char"/>
    <w:basedOn w:val="1CharChar"/>
    <w:link w:val="aff0"/>
    <w:rsid w:val="00A0290C"/>
    <w:rPr>
      <w:rFonts w:ascii="Arial" w:eastAsia="Verdana" w:hAnsi="Arial"/>
      <w:b/>
      <w:bCs/>
      <w:color w:val="808080"/>
      <w:sz w:val="16"/>
    </w:rPr>
  </w:style>
  <w:style w:type="character" w:customStyle="1" w:styleId="aff1">
    <w:name w:val="Текст выноски Знак"/>
    <w:link w:val="aff2"/>
    <w:rsid w:val="00A0290C"/>
    <w:rPr>
      <w:rFonts w:ascii="Tahoma" w:hAnsi="Tahoma" w:cs="Tahoma"/>
      <w:sz w:val="16"/>
      <w:szCs w:val="16"/>
    </w:rPr>
  </w:style>
  <w:style w:type="paragraph" w:styleId="aff2">
    <w:name w:val="Balloon Text"/>
    <w:basedOn w:val="a"/>
    <w:link w:val="aff1"/>
    <w:rsid w:val="00A0290C"/>
    <w:pPr>
      <w:spacing w:after="0" w:line="360" w:lineRule="auto"/>
      <w:ind w:left="1440"/>
      <w:jc w:val="left"/>
    </w:pPr>
    <w:rPr>
      <w:rFonts w:ascii="Tahoma" w:hAnsi="Tahoma"/>
      <w:sz w:val="16"/>
      <w:szCs w:val="16"/>
    </w:rPr>
  </w:style>
  <w:style w:type="paragraph" w:customStyle="1" w:styleId="aff3">
    <w:name w:val="Содержание"/>
    <w:autoRedefine/>
    <w:rsid w:val="00A0290C"/>
    <w:pPr>
      <w:keepNext/>
      <w:keepLines/>
      <w:pageBreakBefore/>
      <w:spacing w:after="480"/>
    </w:pPr>
    <w:rPr>
      <w:rFonts w:ascii="Arial" w:eastAsia="Verdana" w:hAnsi="Arial" w:cs="Arial"/>
      <w:bCs/>
      <w:color w:val="333333"/>
      <w:kern w:val="32"/>
      <w:sz w:val="40"/>
      <w:szCs w:val="32"/>
    </w:rPr>
  </w:style>
  <w:style w:type="paragraph" w:customStyle="1" w:styleId="-">
    <w:name w:val="Текст документа - Выделенный"/>
    <w:basedOn w:val="ac"/>
    <w:link w:val="-Char"/>
    <w:rsid w:val="00A0290C"/>
    <w:pPr>
      <w:spacing w:line="360" w:lineRule="auto"/>
      <w:jc w:val="left"/>
    </w:pPr>
    <w:rPr>
      <w:rFonts w:ascii="Arial" w:hAnsi="Arial"/>
      <w:b/>
      <w:bCs/>
    </w:rPr>
  </w:style>
  <w:style w:type="character" w:customStyle="1" w:styleId="-Char">
    <w:name w:val="Текст документа - Выделенный Char"/>
    <w:link w:val="-"/>
    <w:rsid w:val="00A0290C"/>
    <w:rPr>
      <w:rFonts w:ascii="Arial" w:eastAsia="Verdana" w:hAnsi="Arial"/>
      <w:b/>
      <w:bCs/>
      <w:color w:val="000000"/>
      <w:sz w:val="24"/>
      <w:szCs w:val="24"/>
      <w:lang w:val="ru-RU" w:eastAsia="ru-RU" w:bidi="ar-SA"/>
    </w:rPr>
  </w:style>
  <w:style w:type="paragraph" w:styleId="aff4">
    <w:name w:val="Subtitle"/>
    <w:basedOn w:val="a"/>
    <w:next w:val="a"/>
    <w:link w:val="aff5"/>
    <w:qFormat/>
    <w:rsid w:val="00A0290C"/>
    <w:pPr>
      <w:spacing w:after="60"/>
      <w:jc w:val="center"/>
      <w:outlineLvl w:val="1"/>
    </w:pPr>
    <w:rPr>
      <w:rFonts w:ascii="Cambria" w:hAnsi="Cambria"/>
    </w:rPr>
  </w:style>
  <w:style w:type="character" w:customStyle="1" w:styleId="aff5">
    <w:name w:val="Подзаголовок Знак"/>
    <w:link w:val="aff4"/>
    <w:rsid w:val="00A0290C"/>
    <w:rPr>
      <w:rFonts w:ascii="Cambria" w:hAnsi="Cambria"/>
      <w:sz w:val="24"/>
      <w:szCs w:val="24"/>
    </w:rPr>
  </w:style>
  <w:style w:type="paragraph" w:customStyle="1" w:styleId="251">
    <w:name w:val="Стиль Заголовок раздела + Узор: Нет (Серый 25%)1"/>
    <w:basedOn w:val="af6"/>
    <w:next w:val="a"/>
    <w:rsid w:val="009D66A1"/>
    <w:pPr>
      <w:pageBreakBefore/>
    </w:pPr>
    <w:rPr>
      <w:shd w:val="clear" w:color="auto" w:fill="C0C0C0"/>
    </w:rPr>
  </w:style>
  <w:style w:type="paragraph" w:styleId="6">
    <w:name w:val="toc 6"/>
    <w:basedOn w:val="a"/>
    <w:next w:val="a"/>
    <w:autoRedefine/>
    <w:uiPriority w:val="39"/>
    <w:unhideWhenUsed/>
    <w:rsid w:val="0010169E"/>
    <w:pPr>
      <w:spacing w:after="100" w:line="259" w:lineRule="auto"/>
      <w:ind w:left="1100"/>
      <w:jc w:val="left"/>
    </w:pPr>
    <w:rPr>
      <w:rFonts w:ascii="Calibri" w:hAnsi="Calibri"/>
      <w:sz w:val="22"/>
      <w:szCs w:val="22"/>
    </w:rPr>
  </w:style>
  <w:style w:type="paragraph" w:styleId="70">
    <w:name w:val="toc 7"/>
    <w:basedOn w:val="a"/>
    <w:next w:val="a"/>
    <w:autoRedefine/>
    <w:uiPriority w:val="39"/>
    <w:unhideWhenUsed/>
    <w:rsid w:val="0010169E"/>
    <w:pPr>
      <w:spacing w:after="100" w:line="259" w:lineRule="auto"/>
      <w:ind w:left="1320"/>
      <w:jc w:val="left"/>
    </w:pPr>
    <w:rPr>
      <w:rFonts w:ascii="Calibri" w:hAnsi="Calibri"/>
      <w:sz w:val="22"/>
      <w:szCs w:val="22"/>
    </w:rPr>
  </w:style>
  <w:style w:type="paragraph" w:styleId="8">
    <w:name w:val="toc 8"/>
    <w:basedOn w:val="a"/>
    <w:next w:val="a"/>
    <w:autoRedefine/>
    <w:uiPriority w:val="39"/>
    <w:unhideWhenUsed/>
    <w:rsid w:val="0010169E"/>
    <w:pPr>
      <w:spacing w:after="100" w:line="259" w:lineRule="auto"/>
      <w:ind w:left="1540"/>
      <w:jc w:val="left"/>
    </w:pPr>
    <w:rPr>
      <w:rFonts w:ascii="Calibri" w:hAnsi="Calibri"/>
      <w:sz w:val="22"/>
      <w:szCs w:val="22"/>
    </w:rPr>
  </w:style>
  <w:style w:type="paragraph" w:styleId="9">
    <w:name w:val="toc 9"/>
    <w:basedOn w:val="a"/>
    <w:next w:val="a"/>
    <w:autoRedefine/>
    <w:uiPriority w:val="39"/>
    <w:unhideWhenUsed/>
    <w:rsid w:val="0010169E"/>
    <w:pPr>
      <w:spacing w:after="100" w:line="259" w:lineRule="auto"/>
      <w:ind w:left="1760"/>
      <w:jc w:val="left"/>
    </w:pPr>
    <w:rPr>
      <w:rFonts w:ascii="Calibri" w:hAnsi="Calibri"/>
      <w:sz w:val="22"/>
      <w:szCs w:val="22"/>
    </w:rPr>
  </w:style>
  <w:style w:type="paragraph" w:customStyle="1" w:styleId="doubtitle">
    <w:name w:val="doubtitle"/>
    <w:basedOn w:val="a"/>
    <w:rsid w:val="00E1422B"/>
    <w:pPr>
      <w:spacing w:before="105" w:after="105"/>
      <w:jc w:val="left"/>
    </w:pPr>
    <w:rPr>
      <w:rFonts w:ascii="Arial" w:hAnsi="Arial" w:cs="Arial"/>
      <w:color w:val="999999"/>
      <w:sz w:val="21"/>
      <w:szCs w:val="21"/>
    </w:rPr>
  </w:style>
  <w:style w:type="paragraph" w:customStyle="1" w:styleId="doubcontent">
    <w:name w:val="doubcontent"/>
    <w:basedOn w:val="a"/>
    <w:rsid w:val="0009547A"/>
    <w:pPr>
      <w:spacing w:before="150" w:after="150"/>
      <w:jc w:val="left"/>
    </w:pPr>
    <w:rPr>
      <w:rFonts w:ascii="Arial" w:hAnsi="Arial" w:cs="Arial"/>
      <w:color w:val="000000"/>
      <w:sz w:val="15"/>
      <w:szCs w:val="15"/>
    </w:rPr>
  </w:style>
  <w:style w:type="character" w:customStyle="1" w:styleId="doubsourcename">
    <w:name w:val="doubsourcename"/>
    <w:basedOn w:val="a0"/>
    <w:rsid w:val="0009547A"/>
  </w:style>
  <w:style w:type="character" w:customStyle="1" w:styleId="doubdocumentdate">
    <w:name w:val="doubdocumentdate"/>
    <w:basedOn w:val="a0"/>
    <w:rsid w:val="0009547A"/>
  </w:style>
  <w:style w:type="character" w:customStyle="1" w:styleId="doubheader1">
    <w:name w:val="doubheader1"/>
    <w:rsid w:val="0009547A"/>
    <w:rPr>
      <w:b/>
      <w:bCs/>
      <w:sz w:val="17"/>
      <w:szCs w:val="17"/>
    </w:rPr>
  </w:style>
  <w:style w:type="character" w:styleId="aff6">
    <w:name w:val="FollowedHyperlink"/>
    <w:rsid w:val="001B6274"/>
    <w:rPr>
      <w:color w:val="800080"/>
      <w:u w:val="single"/>
    </w:rPr>
  </w:style>
  <w:style w:type="character" w:customStyle="1" w:styleId="apple-converted-space">
    <w:name w:val="apple-converted-space"/>
    <w:rsid w:val="00511617"/>
  </w:style>
  <w:style w:type="character" w:customStyle="1" w:styleId="UnresolvedMention">
    <w:name w:val="Unresolved Mention"/>
    <w:basedOn w:val="a0"/>
    <w:uiPriority w:val="99"/>
    <w:semiHidden/>
    <w:unhideWhenUsed/>
    <w:rsid w:val="00463701"/>
    <w:rPr>
      <w:color w:val="605E5C"/>
      <w:shd w:val="clear" w:color="auto" w:fill="E1DFDD"/>
    </w:rPr>
  </w:style>
  <w:style w:type="character" w:customStyle="1" w:styleId="50">
    <w:name w:val="Заголовок 5 Знак"/>
    <w:basedOn w:val="a0"/>
    <w:link w:val="5"/>
    <w:semiHidden/>
    <w:rsid w:val="000D47FF"/>
    <w:rPr>
      <w:rFonts w:asciiTheme="majorHAnsi" w:eastAsiaTheme="majorEastAsia" w:hAnsiTheme="majorHAnsi" w:cstheme="majorBidi"/>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067309">
      <w:bodyDiv w:val="1"/>
      <w:marLeft w:val="0"/>
      <w:marRight w:val="0"/>
      <w:marTop w:val="0"/>
      <w:marBottom w:val="0"/>
      <w:divBdr>
        <w:top w:val="none" w:sz="0" w:space="0" w:color="auto"/>
        <w:left w:val="none" w:sz="0" w:space="0" w:color="auto"/>
        <w:bottom w:val="none" w:sz="0" w:space="0" w:color="auto"/>
        <w:right w:val="none" w:sz="0" w:space="0" w:color="auto"/>
      </w:divBdr>
    </w:div>
    <w:div w:id="225646830">
      <w:bodyDiv w:val="1"/>
      <w:marLeft w:val="0"/>
      <w:marRight w:val="0"/>
      <w:marTop w:val="0"/>
      <w:marBottom w:val="0"/>
      <w:divBdr>
        <w:top w:val="none" w:sz="0" w:space="0" w:color="auto"/>
        <w:left w:val="none" w:sz="0" w:space="0" w:color="auto"/>
        <w:bottom w:val="none" w:sz="0" w:space="0" w:color="auto"/>
        <w:right w:val="none" w:sz="0" w:space="0" w:color="auto"/>
      </w:divBdr>
    </w:div>
    <w:div w:id="318195524">
      <w:bodyDiv w:val="1"/>
      <w:marLeft w:val="0"/>
      <w:marRight w:val="0"/>
      <w:marTop w:val="0"/>
      <w:marBottom w:val="0"/>
      <w:divBdr>
        <w:top w:val="none" w:sz="0" w:space="0" w:color="auto"/>
        <w:left w:val="none" w:sz="0" w:space="0" w:color="auto"/>
        <w:bottom w:val="none" w:sz="0" w:space="0" w:color="auto"/>
        <w:right w:val="none" w:sz="0" w:space="0" w:color="auto"/>
      </w:divBdr>
    </w:div>
    <w:div w:id="391468306">
      <w:bodyDiv w:val="1"/>
      <w:marLeft w:val="0"/>
      <w:marRight w:val="0"/>
      <w:marTop w:val="0"/>
      <w:marBottom w:val="0"/>
      <w:divBdr>
        <w:top w:val="none" w:sz="0" w:space="0" w:color="auto"/>
        <w:left w:val="none" w:sz="0" w:space="0" w:color="auto"/>
        <w:bottom w:val="none" w:sz="0" w:space="0" w:color="auto"/>
        <w:right w:val="none" w:sz="0" w:space="0" w:color="auto"/>
      </w:divBdr>
    </w:div>
    <w:div w:id="645595294">
      <w:bodyDiv w:val="1"/>
      <w:marLeft w:val="0"/>
      <w:marRight w:val="0"/>
      <w:marTop w:val="0"/>
      <w:marBottom w:val="0"/>
      <w:divBdr>
        <w:top w:val="none" w:sz="0" w:space="0" w:color="auto"/>
        <w:left w:val="none" w:sz="0" w:space="0" w:color="auto"/>
        <w:bottom w:val="none" w:sz="0" w:space="0" w:color="auto"/>
        <w:right w:val="none" w:sz="0" w:space="0" w:color="auto"/>
      </w:divBdr>
    </w:div>
    <w:div w:id="936014995">
      <w:bodyDiv w:val="1"/>
      <w:marLeft w:val="0"/>
      <w:marRight w:val="0"/>
      <w:marTop w:val="0"/>
      <w:marBottom w:val="0"/>
      <w:divBdr>
        <w:top w:val="none" w:sz="0" w:space="0" w:color="auto"/>
        <w:left w:val="none" w:sz="0" w:space="0" w:color="auto"/>
        <w:bottom w:val="none" w:sz="0" w:space="0" w:color="auto"/>
        <w:right w:val="none" w:sz="0" w:space="0" w:color="auto"/>
      </w:divBdr>
    </w:div>
    <w:div w:id="1080060222">
      <w:bodyDiv w:val="1"/>
      <w:marLeft w:val="0"/>
      <w:marRight w:val="0"/>
      <w:marTop w:val="0"/>
      <w:marBottom w:val="0"/>
      <w:divBdr>
        <w:top w:val="none" w:sz="0" w:space="0" w:color="auto"/>
        <w:left w:val="none" w:sz="0" w:space="0" w:color="auto"/>
        <w:bottom w:val="none" w:sz="0" w:space="0" w:color="auto"/>
        <w:right w:val="none" w:sz="0" w:space="0" w:color="auto"/>
      </w:divBdr>
    </w:div>
    <w:div w:id="1444769147">
      <w:bodyDiv w:val="1"/>
      <w:marLeft w:val="0"/>
      <w:marRight w:val="0"/>
      <w:marTop w:val="0"/>
      <w:marBottom w:val="0"/>
      <w:divBdr>
        <w:top w:val="none" w:sz="0" w:space="0" w:color="auto"/>
        <w:left w:val="none" w:sz="0" w:space="0" w:color="auto"/>
        <w:bottom w:val="none" w:sz="0" w:space="0" w:color="auto"/>
        <w:right w:val="none" w:sz="0" w:space="0" w:color="auto"/>
      </w:divBdr>
    </w:div>
    <w:div w:id="1489787208">
      <w:bodyDiv w:val="1"/>
      <w:marLeft w:val="0"/>
      <w:marRight w:val="0"/>
      <w:marTop w:val="0"/>
      <w:marBottom w:val="0"/>
      <w:divBdr>
        <w:top w:val="none" w:sz="0" w:space="0" w:color="auto"/>
        <w:left w:val="none" w:sz="0" w:space="0" w:color="auto"/>
        <w:bottom w:val="none" w:sz="0" w:space="0" w:color="auto"/>
        <w:right w:val="none" w:sz="0" w:space="0" w:color="auto"/>
      </w:divBdr>
    </w:div>
    <w:div w:id="1633057309">
      <w:bodyDiv w:val="1"/>
      <w:marLeft w:val="0"/>
      <w:marRight w:val="0"/>
      <w:marTop w:val="0"/>
      <w:marBottom w:val="0"/>
      <w:divBdr>
        <w:top w:val="none" w:sz="0" w:space="0" w:color="auto"/>
        <w:left w:val="none" w:sz="0" w:space="0" w:color="auto"/>
        <w:bottom w:val="none" w:sz="0" w:space="0" w:color="auto"/>
        <w:right w:val="none" w:sz="0" w:space="0" w:color="auto"/>
      </w:divBdr>
    </w:div>
    <w:div w:id="1653214556">
      <w:bodyDiv w:val="1"/>
      <w:marLeft w:val="0"/>
      <w:marRight w:val="0"/>
      <w:marTop w:val="0"/>
      <w:marBottom w:val="0"/>
      <w:divBdr>
        <w:top w:val="none" w:sz="0" w:space="0" w:color="auto"/>
        <w:left w:val="none" w:sz="0" w:space="0" w:color="auto"/>
        <w:bottom w:val="none" w:sz="0" w:space="0" w:color="auto"/>
        <w:right w:val="none" w:sz="0" w:space="0" w:color="auto"/>
      </w:divBdr>
    </w:div>
    <w:div w:id="1908102717">
      <w:bodyDiv w:val="1"/>
      <w:marLeft w:val="0"/>
      <w:marRight w:val="0"/>
      <w:marTop w:val="0"/>
      <w:marBottom w:val="0"/>
      <w:divBdr>
        <w:top w:val="none" w:sz="0" w:space="0" w:color="auto"/>
        <w:left w:val="none" w:sz="0" w:space="0" w:color="auto"/>
        <w:bottom w:val="none" w:sz="0" w:space="0" w:color="auto"/>
        <w:right w:val="none" w:sz="0" w:space="0" w:color="auto"/>
      </w:divBdr>
      <w:divsChild>
        <w:div w:id="13855272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1prime.ru/20261006/doplaty-873955566.html" TargetMode="External"/><Relationship Id="rId21" Type="http://schemas.openxmlformats.org/officeDocument/2006/relationships/hyperlink" Target="https://tass.ru/ekonomika/28182413" TargetMode="External"/><Relationship Id="rId42" Type="http://schemas.openxmlformats.org/officeDocument/2006/relationships/hyperlink" Target="https://www.kommersant.ru/doc/9006295" TargetMode="External"/><Relationship Id="rId47" Type="http://schemas.openxmlformats.org/officeDocument/2006/relationships/hyperlink" Target="https://1prime.ru/20261005/siluanovyj-873951004.html" TargetMode="External"/><Relationship Id="rId63" Type="http://schemas.openxmlformats.org/officeDocument/2006/relationships/hyperlink" Target="https://www.sb.by/articles/v-mintruda-razyasnili-trudovye-garantii-dlya-grazhdan-predpensionnogo-i-pensionnogo-vozrasta.html" TargetMode="External"/><Relationship Id="rId68" Type="http://schemas.openxmlformats.org/officeDocument/2006/relationships/hyperlink" Target="https://ru.investing.com/news/stock-market-news/article-93CH-3406443" TargetMode="External"/><Relationship Id="rId7" Type="http://schemas.openxmlformats.org/officeDocument/2006/relationships/image" Target="media/image1.png"/><Relationship Id="rId71"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news-belgorod.ru/economy/2026/10/05/184507.html" TargetMode="External"/><Relationship Id="rId29" Type="http://schemas.openxmlformats.org/officeDocument/2006/relationships/hyperlink" Target="https://senatinform.ru/news/siluanov_srednyaya_pensiya_po_starosti_k_kontsu_2027_goda_sostavit_29_904_rublya/" TargetMode="External"/><Relationship Id="rId11" Type="http://schemas.openxmlformats.org/officeDocument/2006/relationships/hyperlink" Target="http://pbroker.ru/?p=83132" TargetMode="External"/><Relationship Id="rId24" Type="http://schemas.openxmlformats.org/officeDocument/2006/relationships/hyperlink" Target="https://ria.ru/20261006/pensija-2122472598.html" TargetMode="External"/><Relationship Id="rId32" Type="http://schemas.openxmlformats.org/officeDocument/2006/relationships/hyperlink" Target="https://www.gazeta.press/social/news/2026/10/05/29453185.shtml" TargetMode="External"/><Relationship Id="rId37" Type="http://schemas.openxmlformats.org/officeDocument/2006/relationships/hyperlink" Target="https://pnz.ru/pens/pensii-v-2027-godu-vyrastut-na-tysyachi-rublej-novye-razmery-vyplat-po-starosti-invalidnosti-i-drugim-vidam/" TargetMode="External"/><Relationship Id="rId40" Type="http://schemas.openxmlformats.org/officeDocument/2006/relationships/hyperlink" Target="https://konkurent.ru/article/92155" TargetMode="External"/><Relationship Id="rId45" Type="http://schemas.openxmlformats.org/officeDocument/2006/relationships/hyperlink" Target="https://www.rbc.ru/economics/05/10/2026/6ac3867d2134370ed9c973d4" TargetMode="External"/><Relationship Id="rId53" Type="http://schemas.openxmlformats.org/officeDocument/2006/relationships/hyperlink" Target="https://vmeste-rf.tv/news/senator-artamonov-proekt-byudzheta-na-2027-2029-gody-sbalansirovan/" TargetMode="External"/><Relationship Id="rId58" Type="http://schemas.openxmlformats.org/officeDocument/2006/relationships/hyperlink" Target="https://www.finam.ru/publications/item/kak-serebryanaya-ekonomika-menyaet-mir-20261002-1200/" TargetMode="External"/><Relationship Id="rId66" Type="http://schemas.openxmlformats.org/officeDocument/2006/relationships/hyperlink" Target="https://www.vietnam.vn/ru/tu-hom-nay-2-5-trieu-nguoi-cao-tuoi-viet-nam-nhan-muc-tro-cap-huu-tri-xa-hoi-moi" TargetMode="External"/><Relationship Id="rId5" Type="http://schemas.openxmlformats.org/officeDocument/2006/relationships/footnotes" Target="footnotes.xml"/><Relationship Id="rId61" Type="http://schemas.openxmlformats.org/officeDocument/2006/relationships/hyperlink" Target="https://www.mk.ru/economics/2026/10/05/vzroslye-deti-pomogayut-roditelyam-reshat-finansovye-voprosy.html" TargetMode="External"/><Relationship Id="rId19" Type="http://schemas.openxmlformats.org/officeDocument/2006/relationships/hyperlink" Target="https://iz.ru/2178694/v-rossii-povysiat-vse-vidy-sotcialnykh-vyplat-v-2027-godu-chto-izvestno/ize" TargetMode="External"/><Relationship Id="rId14" Type="http://schemas.openxmlformats.org/officeDocument/2006/relationships/hyperlink" Target="https://klitnsy-trud.ru/society/2026/10/05/bryancy-prodolzhayut-formirovat-dolgosrochnye-sberezheniya/" TargetMode="External"/><Relationship Id="rId22" Type="http://schemas.openxmlformats.org/officeDocument/2006/relationships/hyperlink" Target="https://tass.ru/ekonomika/28184727" TargetMode="External"/><Relationship Id="rId27" Type="http://schemas.openxmlformats.org/officeDocument/2006/relationships/hyperlink" Target="https://ria.ru/20261006/dokhod-2122470714.html" TargetMode="External"/><Relationship Id="rId30" Type="http://schemas.openxmlformats.org/officeDocument/2006/relationships/hyperlink" Target="http://pbroker.ru/?p=83130" TargetMode="External"/><Relationship Id="rId35" Type="http://schemas.openxmlformats.org/officeDocument/2006/relationships/hyperlink" Target="https://life.ru/p/1934838" TargetMode="External"/><Relationship Id="rId43" Type="http://schemas.openxmlformats.org/officeDocument/2006/relationships/hyperlink" Target="https://ria.ru/20261005/siluanov-2122297429.html" TargetMode="External"/><Relationship Id="rId48" Type="http://schemas.openxmlformats.org/officeDocument/2006/relationships/hyperlink" Target="https://www.interfax.ru/business/1120408" TargetMode="External"/><Relationship Id="rId56" Type="http://schemas.openxmlformats.org/officeDocument/2006/relationships/hyperlink" Target="https://minfin.gov.ru/ru/press-center/?id_4=40661-aleksei_yakovlev_kompanii_dolzhny_zablagovremenno_gotovitsya_k_vykhodu_na_ipo" TargetMode="External"/><Relationship Id="rId64" Type="http://schemas.openxmlformats.org/officeDocument/2006/relationships/hyperlink" Target="https://gurk.kz/news/ob-em-pensionny-h-nakoplenij-kazahstanczev-na-01-09-2026-g-prevy-sil-28-47-trln-te-ge-05-10-2026-15-02-20" TargetMode="External"/><Relationship Id="rId69" Type="http://schemas.openxmlformats.org/officeDocument/2006/relationships/header" Target="header1.xml"/><Relationship Id="rId8" Type="http://schemas.openxmlformats.org/officeDocument/2006/relationships/hyperlink" Target="https://bankinform.ru/news/143299" TargetMode="External"/><Relationship Id="rId51" Type="http://schemas.openxmlformats.org/officeDocument/2006/relationships/hyperlink" Target="https://tass.ru/ekonomika/28182551" TargetMode="External"/><Relationship Id="rId72"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ria.ru/20261005/ii-2122301788.html" TargetMode="External"/><Relationship Id="rId17" Type="http://schemas.openxmlformats.org/officeDocument/2006/relationships/hyperlink" Target="https://rg.ru/2026/10/05/reg-szfo/otlozhit-na-budushchee-komu-polozhena-nakopitelnaia-pensiia-i-kak-ee-poluchit.html" TargetMode="External"/><Relationship Id="rId25" Type="http://schemas.openxmlformats.org/officeDocument/2006/relationships/hyperlink" Target="https://tass.ru/obschestvo/28182265" TargetMode="External"/><Relationship Id="rId33" Type="http://schemas.openxmlformats.org/officeDocument/2006/relationships/hyperlink" Target="https://fedpress.ru/news/77/society/3454686" TargetMode="External"/><Relationship Id="rId38" Type="http://schemas.openxmlformats.org/officeDocument/2006/relationships/hyperlink" Target="https://www.pravda.ru/news/economics/2421029-pension-savings-2000s-payout-rules/" TargetMode="External"/><Relationship Id="rId46" Type="http://schemas.openxmlformats.org/officeDocument/2006/relationships/hyperlink" Target="https://ria.ru/20261005/ekonomika-2122304162.html" TargetMode="External"/><Relationship Id="rId59" Type="http://schemas.openxmlformats.org/officeDocument/2006/relationships/hyperlink" Target="https://konkurent.ru/article/92204" TargetMode="External"/><Relationship Id="rId67" Type="http://schemas.openxmlformats.org/officeDocument/2006/relationships/hyperlink" Target="https://mosregtoday.ru/news/econbiz/eto-prosto-katastrofa-v-germanii-vyroslo-chislo-pensionerov-na-sotsposobii/" TargetMode="External"/><Relationship Id="rId20" Type="http://schemas.openxmlformats.org/officeDocument/2006/relationships/hyperlink" Target="https://iz.ru/2178595/roditeliam-nachali-nachisliat-pensionnye-bally-za-vsekh-detei-do-polutora-let-izi" TargetMode="External"/><Relationship Id="rId41" Type="http://schemas.openxmlformats.org/officeDocument/2006/relationships/hyperlink" Target="https://monocle.ru/monocle/2026/41/venchurniy-kapital-ne-vidit-vykhoda/" TargetMode="External"/><Relationship Id="rId54" Type="http://schemas.openxmlformats.org/officeDocument/2006/relationships/hyperlink" Target="https://vmeste-rf.tv/news/v-sovete-federatsii-obsudili-proekt-federalnogo-byudzheta-na-tri-godo/" TargetMode="External"/><Relationship Id="rId62" Type="http://schemas.openxmlformats.org/officeDocument/2006/relationships/hyperlink" Target="https://sbersova.ru/sections/economy/nalogovaya-podgotovka-k-koncu-goda-chto-vazhno-znat-investoru" TargetMode="External"/><Relationship Id="rId7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news-ugra.ru/other/2026/10/05/70982.html" TargetMode="External"/><Relationship Id="rId23" Type="http://schemas.openxmlformats.org/officeDocument/2006/relationships/hyperlink" Target="https://tass.ru/obschestvo/28184563" TargetMode="External"/><Relationship Id="rId28" Type="http://schemas.openxmlformats.org/officeDocument/2006/relationships/hyperlink" Target="https://dumatv.ru/news/panesh--proekt-byudzheta-2027-sohranyaet-i-usilivaet-vse-sotsobyazatelstva" TargetMode="External"/><Relationship Id="rId36" Type="http://schemas.openxmlformats.org/officeDocument/2006/relationships/hyperlink" Target="https://www.osnmedia.ru/interesnoe/pribavka-pridet-s-pensiej-komu-v-oktyabre-dobavyat/" TargetMode="External"/><Relationship Id="rId49" Type="http://schemas.openxmlformats.org/officeDocument/2006/relationships/hyperlink" Target="https://tass.ru/ekonomika/28182577" TargetMode="External"/><Relationship Id="rId57" Type="http://schemas.openxmlformats.org/officeDocument/2006/relationships/hyperlink" Target="https://pro.tsargrad.tv/news/pravitelstvo-hochet-napravit-dolgosrochnye-sberezhenija-v-rynok-kapitala_1894020" TargetMode="External"/><Relationship Id="rId10" Type="http://schemas.openxmlformats.org/officeDocument/2006/relationships/hyperlink" Target="https://investfunds.ru/news/172621/" TargetMode="External"/><Relationship Id="rId31" Type="http://schemas.openxmlformats.org/officeDocument/2006/relationships/hyperlink" Target="https://finance.mail.ru/article/rossiyanam-nazvali-glavnyj-faktor-dostojnoj-pensii-69230859/" TargetMode="External"/><Relationship Id="rId44" Type="http://schemas.openxmlformats.org/officeDocument/2006/relationships/hyperlink" Target="https://ria.ru/20261005/ekonomika-2122303742.html" TargetMode="External"/><Relationship Id="rId52" Type="http://schemas.openxmlformats.org/officeDocument/2006/relationships/hyperlink" Target="https://ria.ru/20261005/ii-2122301788.html" TargetMode="External"/><Relationship Id="rId60" Type="http://schemas.openxmlformats.org/officeDocument/2006/relationships/hyperlink" Target="https://www.gazeta.ru/business/news/2026/10/02/29440435.shtml" TargetMode="External"/><Relationship Id="rId65" Type="http://schemas.openxmlformats.org/officeDocument/2006/relationships/hyperlink" Target="https://bank.kz/news/finansy-news/v-kazahstane-izmenyat-pravila-pensionnyh-annuitetov/" TargetMode="External"/><Relationship Id="rId4" Type="http://schemas.openxmlformats.org/officeDocument/2006/relationships/webSettings" Target="webSettings.xml"/><Relationship Id="rId9" Type="http://schemas.openxmlformats.org/officeDocument/2006/relationships/hyperlink" Target="https://www.klerk.ru/buh/news/711817/" TargetMode="External"/><Relationship Id="rId13" Type="http://schemas.openxmlformats.org/officeDocument/2006/relationships/hyperlink" Target="https://yamal-media.ru/news/zhiteli-tjumenskoj-matreshki-vlozhili-350-milliardov-rublej-v-fondovyj-rynok" TargetMode="External"/><Relationship Id="rId18" Type="http://schemas.openxmlformats.org/officeDocument/2006/relationships/hyperlink" Target="https://rg.ru/2026/10/05/ozvuchen-razmer-srochnoj-pensionnoj-vyplaty-v-2027-godu.html" TargetMode="External"/><Relationship Id="rId39" Type="http://schemas.openxmlformats.org/officeDocument/2006/relationships/hyperlink" Target="https://deita.ru/article/591150" TargetMode="External"/><Relationship Id="rId34" Type="http://schemas.openxmlformats.org/officeDocument/2006/relationships/hyperlink" Target="https://news.ru/economics/rossiyanam-obyasnili-ot-chego-zavisit-razmer-srochnoj-pensionnoj-vyplaty" TargetMode="External"/><Relationship Id="rId50" Type="http://schemas.openxmlformats.org/officeDocument/2006/relationships/hyperlink" Target="https://tass.ru/ekonomika/28182557" TargetMode="External"/><Relationship Id="rId55" Type="http://schemas.openxmlformats.org/officeDocument/2006/relationships/hyperlink" Target="https://bankiros.ru/news/deficit-5-5-trln-rublej-kak-rost-raskhodov-gosbyudzheta-otrazitsya-na-koshelkah-rossiyan-2262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85</Pages>
  <Words>33977</Words>
  <Characters>193673</Characters>
  <Application>Microsoft Office Word</Application>
  <DocSecurity>0</DocSecurity>
  <Lines>1613</Lines>
  <Paragraphs>454</Paragraphs>
  <ScaleCrop>false</ScaleCrop>
  <HeadingPairs>
    <vt:vector size="2" baseType="variant">
      <vt:variant>
        <vt:lpstr>Название</vt:lpstr>
      </vt:variant>
      <vt:variant>
        <vt:i4>1</vt:i4>
      </vt:variant>
    </vt:vector>
  </HeadingPairs>
  <TitlesOfParts>
    <vt:vector size="1" baseType="lpstr">
      <vt:lpstr>НАПФ</vt:lpstr>
    </vt:vector>
  </TitlesOfParts>
  <Company>SPecialiST RePack</Company>
  <LinksUpToDate>false</LinksUpToDate>
  <CharactersWithSpaces>227196</CharactersWithSpaces>
  <SharedDoc>false</SharedDoc>
  <HLinks>
    <vt:vector size="126" baseType="variant">
      <vt:variant>
        <vt:i4>1245241</vt:i4>
      </vt:variant>
      <vt:variant>
        <vt:i4>122</vt:i4>
      </vt:variant>
      <vt:variant>
        <vt:i4>0</vt:i4>
      </vt:variant>
      <vt:variant>
        <vt:i4>5</vt:i4>
      </vt:variant>
      <vt:variant>
        <vt:lpwstr/>
      </vt:variant>
      <vt:variant>
        <vt:lpwstr>_Toc417636952</vt:lpwstr>
      </vt:variant>
      <vt:variant>
        <vt:i4>1245241</vt:i4>
      </vt:variant>
      <vt:variant>
        <vt:i4>116</vt:i4>
      </vt:variant>
      <vt:variant>
        <vt:i4>0</vt:i4>
      </vt:variant>
      <vt:variant>
        <vt:i4>5</vt:i4>
      </vt:variant>
      <vt:variant>
        <vt:lpwstr/>
      </vt:variant>
      <vt:variant>
        <vt:lpwstr>_Toc417636951</vt:lpwstr>
      </vt:variant>
      <vt:variant>
        <vt:i4>1245241</vt:i4>
      </vt:variant>
      <vt:variant>
        <vt:i4>110</vt:i4>
      </vt:variant>
      <vt:variant>
        <vt:i4>0</vt:i4>
      </vt:variant>
      <vt:variant>
        <vt:i4>5</vt:i4>
      </vt:variant>
      <vt:variant>
        <vt:lpwstr/>
      </vt:variant>
      <vt:variant>
        <vt:lpwstr>_Toc417636950</vt:lpwstr>
      </vt:variant>
      <vt:variant>
        <vt:i4>1179705</vt:i4>
      </vt:variant>
      <vt:variant>
        <vt:i4>104</vt:i4>
      </vt:variant>
      <vt:variant>
        <vt:i4>0</vt:i4>
      </vt:variant>
      <vt:variant>
        <vt:i4>5</vt:i4>
      </vt:variant>
      <vt:variant>
        <vt:lpwstr/>
      </vt:variant>
      <vt:variant>
        <vt:lpwstr>_Toc417636949</vt:lpwstr>
      </vt:variant>
      <vt:variant>
        <vt:i4>1179705</vt:i4>
      </vt:variant>
      <vt:variant>
        <vt:i4>98</vt:i4>
      </vt:variant>
      <vt:variant>
        <vt:i4>0</vt:i4>
      </vt:variant>
      <vt:variant>
        <vt:i4>5</vt:i4>
      </vt:variant>
      <vt:variant>
        <vt:lpwstr/>
      </vt:variant>
      <vt:variant>
        <vt:lpwstr>_Toc417636948</vt:lpwstr>
      </vt:variant>
      <vt:variant>
        <vt:i4>1179705</vt:i4>
      </vt:variant>
      <vt:variant>
        <vt:i4>92</vt:i4>
      </vt:variant>
      <vt:variant>
        <vt:i4>0</vt:i4>
      </vt:variant>
      <vt:variant>
        <vt:i4>5</vt:i4>
      </vt:variant>
      <vt:variant>
        <vt:lpwstr/>
      </vt:variant>
      <vt:variant>
        <vt:lpwstr>_Toc417636947</vt:lpwstr>
      </vt:variant>
      <vt:variant>
        <vt:i4>1179705</vt:i4>
      </vt:variant>
      <vt:variant>
        <vt:i4>86</vt:i4>
      </vt:variant>
      <vt:variant>
        <vt:i4>0</vt:i4>
      </vt:variant>
      <vt:variant>
        <vt:i4>5</vt:i4>
      </vt:variant>
      <vt:variant>
        <vt:lpwstr/>
      </vt:variant>
      <vt:variant>
        <vt:lpwstr>_Toc417636946</vt:lpwstr>
      </vt:variant>
      <vt:variant>
        <vt:i4>1179705</vt:i4>
      </vt:variant>
      <vt:variant>
        <vt:i4>80</vt:i4>
      </vt:variant>
      <vt:variant>
        <vt:i4>0</vt:i4>
      </vt:variant>
      <vt:variant>
        <vt:i4>5</vt:i4>
      </vt:variant>
      <vt:variant>
        <vt:lpwstr/>
      </vt:variant>
      <vt:variant>
        <vt:lpwstr>_Toc417636945</vt:lpwstr>
      </vt:variant>
      <vt:variant>
        <vt:i4>1179705</vt:i4>
      </vt:variant>
      <vt:variant>
        <vt:i4>74</vt:i4>
      </vt:variant>
      <vt:variant>
        <vt:i4>0</vt:i4>
      </vt:variant>
      <vt:variant>
        <vt:i4>5</vt:i4>
      </vt:variant>
      <vt:variant>
        <vt:lpwstr/>
      </vt:variant>
      <vt:variant>
        <vt:lpwstr>_Toc417636944</vt:lpwstr>
      </vt:variant>
      <vt:variant>
        <vt:i4>1179705</vt:i4>
      </vt:variant>
      <vt:variant>
        <vt:i4>68</vt:i4>
      </vt:variant>
      <vt:variant>
        <vt:i4>0</vt:i4>
      </vt:variant>
      <vt:variant>
        <vt:i4>5</vt:i4>
      </vt:variant>
      <vt:variant>
        <vt:lpwstr/>
      </vt:variant>
      <vt:variant>
        <vt:lpwstr>_Toc417636943</vt:lpwstr>
      </vt:variant>
      <vt:variant>
        <vt:i4>1179705</vt:i4>
      </vt:variant>
      <vt:variant>
        <vt:i4>62</vt:i4>
      </vt:variant>
      <vt:variant>
        <vt:i4>0</vt:i4>
      </vt:variant>
      <vt:variant>
        <vt:i4>5</vt:i4>
      </vt:variant>
      <vt:variant>
        <vt:lpwstr/>
      </vt:variant>
      <vt:variant>
        <vt:lpwstr>_Toc417636942</vt:lpwstr>
      </vt:variant>
      <vt:variant>
        <vt:i4>1179705</vt:i4>
      </vt:variant>
      <vt:variant>
        <vt:i4>56</vt:i4>
      </vt:variant>
      <vt:variant>
        <vt:i4>0</vt:i4>
      </vt:variant>
      <vt:variant>
        <vt:i4>5</vt:i4>
      </vt:variant>
      <vt:variant>
        <vt:lpwstr/>
      </vt:variant>
      <vt:variant>
        <vt:lpwstr>_Toc417636941</vt:lpwstr>
      </vt:variant>
      <vt:variant>
        <vt:i4>1179705</vt:i4>
      </vt:variant>
      <vt:variant>
        <vt:i4>50</vt:i4>
      </vt:variant>
      <vt:variant>
        <vt:i4>0</vt:i4>
      </vt:variant>
      <vt:variant>
        <vt:i4>5</vt:i4>
      </vt:variant>
      <vt:variant>
        <vt:lpwstr/>
      </vt:variant>
      <vt:variant>
        <vt:lpwstr>_Toc417636940</vt:lpwstr>
      </vt:variant>
      <vt:variant>
        <vt:i4>1376313</vt:i4>
      </vt:variant>
      <vt:variant>
        <vt:i4>44</vt:i4>
      </vt:variant>
      <vt:variant>
        <vt:i4>0</vt:i4>
      </vt:variant>
      <vt:variant>
        <vt:i4>5</vt:i4>
      </vt:variant>
      <vt:variant>
        <vt:lpwstr/>
      </vt:variant>
      <vt:variant>
        <vt:lpwstr>_Toc417636939</vt:lpwstr>
      </vt:variant>
      <vt:variant>
        <vt:i4>1376313</vt:i4>
      </vt:variant>
      <vt:variant>
        <vt:i4>38</vt:i4>
      </vt:variant>
      <vt:variant>
        <vt:i4>0</vt:i4>
      </vt:variant>
      <vt:variant>
        <vt:i4>5</vt:i4>
      </vt:variant>
      <vt:variant>
        <vt:lpwstr/>
      </vt:variant>
      <vt:variant>
        <vt:lpwstr>_Toc417636938</vt:lpwstr>
      </vt:variant>
      <vt:variant>
        <vt:i4>1376313</vt:i4>
      </vt:variant>
      <vt:variant>
        <vt:i4>32</vt:i4>
      </vt:variant>
      <vt:variant>
        <vt:i4>0</vt:i4>
      </vt:variant>
      <vt:variant>
        <vt:i4>5</vt:i4>
      </vt:variant>
      <vt:variant>
        <vt:lpwstr/>
      </vt:variant>
      <vt:variant>
        <vt:lpwstr>_Toc417636937</vt:lpwstr>
      </vt:variant>
      <vt:variant>
        <vt:i4>1376313</vt:i4>
      </vt:variant>
      <vt:variant>
        <vt:i4>26</vt:i4>
      </vt:variant>
      <vt:variant>
        <vt:i4>0</vt:i4>
      </vt:variant>
      <vt:variant>
        <vt:i4>5</vt:i4>
      </vt:variant>
      <vt:variant>
        <vt:lpwstr/>
      </vt:variant>
      <vt:variant>
        <vt:lpwstr>_Toc417636936</vt:lpwstr>
      </vt:variant>
      <vt:variant>
        <vt:i4>1376313</vt:i4>
      </vt:variant>
      <vt:variant>
        <vt:i4>20</vt:i4>
      </vt:variant>
      <vt:variant>
        <vt:i4>0</vt:i4>
      </vt:variant>
      <vt:variant>
        <vt:i4>5</vt:i4>
      </vt:variant>
      <vt:variant>
        <vt:lpwstr/>
      </vt:variant>
      <vt:variant>
        <vt:lpwstr>_Toc417636935</vt:lpwstr>
      </vt:variant>
      <vt:variant>
        <vt:i4>1376313</vt:i4>
      </vt:variant>
      <vt:variant>
        <vt:i4>14</vt:i4>
      </vt:variant>
      <vt:variant>
        <vt:i4>0</vt:i4>
      </vt:variant>
      <vt:variant>
        <vt:i4>5</vt:i4>
      </vt:variant>
      <vt:variant>
        <vt:lpwstr/>
      </vt:variant>
      <vt:variant>
        <vt:lpwstr>_Toc417636934</vt:lpwstr>
      </vt:variant>
      <vt:variant>
        <vt:i4>1376313</vt:i4>
      </vt:variant>
      <vt:variant>
        <vt:i4>8</vt:i4>
      </vt:variant>
      <vt:variant>
        <vt:i4>0</vt:i4>
      </vt:variant>
      <vt:variant>
        <vt:i4>5</vt:i4>
      </vt:variant>
      <vt:variant>
        <vt:lpwstr/>
      </vt:variant>
      <vt:variant>
        <vt:lpwstr>_Toc417636933</vt:lpwstr>
      </vt:variant>
      <vt:variant>
        <vt:i4>70320171</vt:i4>
      </vt:variant>
      <vt:variant>
        <vt:i4>0</vt:i4>
      </vt:variant>
      <vt:variant>
        <vt:i4>0</vt:i4>
      </vt:variant>
      <vt:variant>
        <vt:i4>5</vt:i4>
      </vt:variant>
      <vt:variant>
        <vt:lpwstr>http://и-консалтинг.рф/</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НАПФ</dc:title>
  <dc:subject>НАПФ</dc:subject>
  <dc:creator>НАПФ</dc:creator>
  <cp:keywords>НАПФ</cp:keywords>
  <cp:lastModifiedBy>Александра</cp:lastModifiedBy>
  <cp:revision>53</cp:revision>
  <cp:lastPrinted>2026-10-06T06:05:00Z</cp:lastPrinted>
  <dcterms:created xsi:type="dcterms:W3CDTF">2026-09-30T10:51:00Z</dcterms:created>
  <dcterms:modified xsi:type="dcterms:W3CDTF">2026-10-06T06:05:00Z</dcterms:modified>
  <cp:category>НАПФ</cp:category>
  <cp:contentStatus>И-Консалтинг</cp:contentStatus>
</cp:coreProperties>
</file>